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B74DB" w14:textId="0D976F94" w:rsidR="00AF4BA2" w:rsidRPr="003811D2" w:rsidRDefault="003811D2" w:rsidP="003811D2">
      <w:pPr>
        <w:jc w:val="center"/>
        <w:rPr>
          <w:rFonts w:asciiTheme="minorHAnsi" w:eastAsiaTheme="minorHAnsi" w:hAnsiTheme="minorHAnsi" w:hint="eastAsia"/>
          <w:sz w:val="36"/>
          <w:szCs w:val="36"/>
        </w:rPr>
      </w:pPr>
      <w:r w:rsidRPr="003811D2">
        <w:rPr>
          <w:rFonts w:asciiTheme="minorHAnsi" w:eastAsiaTheme="minorHAnsi" w:hAnsiTheme="minorHAnsi" w:hint="eastAsia"/>
          <w:sz w:val="36"/>
          <w:szCs w:val="36"/>
        </w:rPr>
        <w:t>2024年</w:t>
      </w:r>
      <w:r w:rsidRPr="003811D2">
        <w:rPr>
          <w:rFonts w:asciiTheme="minorHAnsi" w:eastAsiaTheme="minorHAnsi" w:hAnsiTheme="minorHAnsi"/>
          <w:sz w:val="36"/>
          <w:szCs w:val="36"/>
        </w:rPr>
        <w:t>职业健康与安全</w:t>
      </w:r>
      <w:r w:rsidRPr="003811D2">
        <w:rPr>
          <w:rFonts w:asciiTheme="minorHAnsi" w:eastAsiaTheme="minorHAnsi" w:hAnsiTheme="minorHAnsi" w:hint="eastAsia"/>
          <w:sz w:val="36"/>
          <w:szCs w:val="36"/>
        </w:rPr>
        <w:t>绩效</w:t>
      </w:r>
      <w:r w:rsidRPr="003811D2">
        <w:rPr>
          <w:rFonts w:asciiTheme="minorHAnsi" w:eastAsiaTheme="minorHAnsi" w:hAnsiTheme="minorHAnsi"/>
          <w:sz w:val="36"/>
          <w:szCs w:val="36"/>
        </w:rPr>
        <w:t>指标</w:t>
      </w:r>
    </w:p>
    <w:p w14:paraId="6FAF3954" w14:textId="6CF53D6A" w:rsidR="00AF4BA2" w:rsidRDefault="00000000">
      <w:pPr>
        <w:pStyle w:val="3"/>
      </w:pPr>
      <w:r>
        <w:t>一、说明</w:t>
      </w:r>
    </w:p>
    <w:p w14:paraId="30372FD9" w14:textId="42D38B2E" w:rsidR="00AF4BA2" w:rsidRDefault="00000000">
      <w:pPr>
        <w:pStyle w:val="20"/>
        <w:numPr>
          <w:ilvl w:val="0"/>
          <w:numId w:val="1"/>
        </w:numPr>
      </w:pPr>
      <w:r>
        <w:rPr>
          <w:b/>
          <w:bCs/>
        </w:rPr>
        <w:t>目的</w:t>
      </w:r>
      <w:r>
        <w:t>：用于系统化收集、核验、披露公司职业健康与安全（</w:t>
      </w:r>
      <w:r>
        <w:t>OH&amp;S</w:t>
      </w:r>
      <w:r>
        <w:t>）绩效数据</w:t>
      </w:r>
      <w:r w:rsidR="00117932">
        <w:rPr>
          <w:rFonts w:hint="eastAsia"/>
        </w:rPr>
        <w:t>，为</w:t>
      </w:r>
      <w:r>
        <w:t>内部</w:t>
      </w:r>
      <w:r>
        <w:t xml:space="preserve"> OH&amp;S </w:t>
      </w:r>
      <w:r>
        <w:t>管理体系持续优化提供数据支撑。</w:t>
      </w:r>
    </w:p>
    <w:p w14:paraId="503353B3" w14:textId="488F2A98" w:rsidR="00AF4BA2" w:rsidRDefault="00000000">
      <w:pPr>
        <w:pStyle w:val="20"/>
        <w:numPr>
          <w:ilvl w:val="0"/>
          <w:numId w:val="1"/>
        </w:numPr>
      </w:pPr>
      <w:r>
        <w:rPr>
          <w:b/>
          <w:bCs/>
        </w:rPr>
        <w:t>范围</w:t>
      </w:r>
      <w:r>
        <w:t>：覆盖公司所有生产及办公区域。</w:t>
      </w:r>
    </w:p>
    <w:p w14:paraId="5C1ED8E3" w14:textId="7A8E2F06" w:rsidR="00AF4BA2" w:rsidRDefault="00000000">
      <w:pPr>
        <w:pStyle w:val="20"/>
        <w:numPr>
          <w:ilvl w:val="0"/>
          <w:numId w:val="1"/>
        </w:numPr>
      </w:pPr>
      <w:r>
        <w:rPr>
          <w:b/>
          <w:bCs/>
        </w:rPr>
        <w:t>频率</w:t>
      </w:r>
      <w:r>
        <w:t>：</w:t>
      </w:r>
      <w:r w:rsidR="00117932">
        <w:rPr>
          <w:rFonts w:hint="eastAsia"/>
        </w:rPr>
        <w:t>每</w:t>
      </w:r>
      <w:r>
        <w:t>年度对外披露。</w:t>
      </w:r>
    </w:p>
    <w:p w14:paraId="267354A8" w14:textId="1D52945D" w:rsidR="00AF4BA2" w:rsidRDefault="00000000">
      <w:pPr>
        <w:pStyle w:val="20"/>
        <w:numPr>
          <w:ilvl w:val="0"/>
          <w:numId w:val="1"/>
        </w:numPr>
      </w:pPr>
      <w:r>
        <w:rPr>
          <w:b/>
          <w:bCs/>
        </w:rPr>
        <w:t>数据来源</w:t>
      </w:r>
      <w:r>
        <w:t>：</w:t>
      </w:r>
      <w:r>
        <w:t xml:space="preserve">EHS </w:t>
      </w:r>
      <w:r>
        <w:t>管理系统、人力资源培训档案、</w:t>
      </w:r>
      <w:r w:rsidR="003811D2">
        <w:rPr>
          <w:rFonts w:hint="eastAsia"/>
        </w:rPr>
        <w:t>职业病</w:t>
      </w:r>
      <w:r>
        <w:t>体检记录、事故调查</w:t>
      </w:r>
      <w:r w:rsidR="003811D2">
        <w:rPr>
          <w:rFonts w:hint="eastAsia"/>
        </w:rPr>
        <w:t>记录</w:t>
      </w:r>
      <w:r>
        <w:t>报告、设备安全检测记录、承包商</w:t>
      </w:r>
      <w:r w:rsidR="003811D2">
        <w:rPr>
          <w:rFonts w:hint="eastAsia"/>
        </w:rPr>
        <w:t>评审记录</w:t>
      </w:r>
      <w:r>
        <w:t>。</w:t>
      </w:r>
    </w:p>
    <w:p w14:paraId="318382DB" w14:textId="02E8011F" w:rsidR="00AF4BA2" w:rsidRDefault="00000000">
      <w:pPr>
        <w:pStyle w:val="20"/>
        <w:numPr>
          <w:ilvl w:val="0"/>
          <w:numId w:val="1"/>
        </w:numPr>
      </w:pPr>
      <w:r>
        <w:rPr>
          <w:b/>
          <w:bCs/>
        </w:rPr>
        <w:t>数据质量要求</w:t>
      </w:r>
      <w:r>
        <w:t>：所有指标数据需</w:t>
      </w:r>
      <w:r w:rsidR="00AB4D8A" w:rsidRPr="00AB4D8A">
        <w:rPr>
          <w:rFonts w:hint="eastAsia"/>
        </w:rPr>
        <w:t>总务部</w:t>
      </w:r>
      <w:r>
        <w:t>部门初审、工时核验、管理层复核，确保数据真实、可追溯；异常数据需附专项说明。</w:t>
      </w:r>
    </w:p>
    <w:p w14:paraId="1B24A443" w14:textId="197FBF55" w:rsidR="00AF4BA2" w:rsidRDefault="00000000" w:rsidP="00117932">
      <w:pPr>
        <w:pStyle w:val="20"/>
        <w:numPr>
          <w:ilvl w:val="0"/>
          <w:numId w:val="1"/>
        </w:numPr>
      </w:pPr>
      <w:r>
        <w:rPr>
          <w:b/>
          <w:bCs/>
        </w:rPr>
        <w:t>保密与公开规则</w:t>
      </w:r>
      <w:r>
        <w:t>：核心绩效数据（如事故率、达标率）公开披露，涉及商业机密的敏感信息可简化表述，保留核心结论。</w:t>
      </w:r>
    </w:p>
    <w:p w14:paraId="0DF35278" w14:textId="37067CB0" w:rsidR="00AF4BA2" w:rsidRDefault="00000000" w:rsidP="00117932">
      <w:pPr>
        <w:pStyle w:val="3"/>
      </w:pPr>
      <w:r>
        <w:t>二、</w:t>
      </w:r>
      <w:r>
        <w:t xml:space="preserve">OH&amp;S </w:t>
      </w:r>
      <w:r>
        <w:t>核心指标</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9"/>
        <w:gridCol w:w="1134"/>
        <w:gridCol w:w="2977"/>
        <w:gridCol w:w="1559"/>
        <w:gridCol w:w="3686"/>
      </w:tblGrid>
      <w:tr w:rsidR="00117932" w14:paraId="4A90C5A2" w14:textId="77777777" w:rsidTr="00B16F94">
        <w:tc>
          <w:tcPr>
            <w:tcW w:w="709" w:type="dxa"/>
            <w:tcMar>
              <w:top w:w="60" w:type="dxa"/>
              <w:left w:w="120" w:type="dxa"/>
              <w:bottom w:w="30" w:type="dxa"/>
              <w:right w:w="120" w:type="dxa"/>
            </w:tcMar>
          </w:tcPr>
          <w:p w14:paraId="4AAF777F" w14:textId="77777777" w:rsidR="00AF4BA2" w:rsidRDefault="00000000">
            <w:pPr>
              <w:pStyle w:val="20"/>
            </w:pPr>
            <w:r>
              <w:t>指标类别</w:t>
            </w:r>
          </w:p>
        </w:tc>
        <w:tc>
          <w:tcPr>
            <w:tcW w:w="1134" w:type="dxa"/>
            <w:tcMar>
              <w:top w:w="60" w:type="dxa"/>
              <w:left w:w="120" w:type="dxa"/>
              <w:bottom w:w="30" w:type="dxa"/>
              <w:right w:w="120" w:type="dxa"/>
            </w:tcMar>
          </w:tcPr>
          <w:p w14:paraId="48881BED" w14:textId="77777777" w:rsidR="00AF4BA2" w:rsidRDefault="00000000">
            <w:pPr>
              <w:pStyle w:val="20"/>
            </w:pPr>
            <w:r>
              <w:t>核心指标名称</w:t>
            </w:r>
          </w:p>
        </w:tc>
        <w:tc>
          <w:tcPr>
            <w:tcW w:w="2977" w:type="dxa"/>
            <w:tcMar>
              <w:top w:w="60" w:type="dxa"/>
              <w:left w:w="120" w:type="dxa"/>
              <w:bottom w:w="30" w:type="dxa"/>
              <w:right w:w="120" w:type="dxa"/>
            </w:tcMar>
          </w:tcPr>
          <w:p w14:paraId="28A4364E" w14:textId="77777777" w:rsidR="00AF4BA2" w:rsidRDefault="00000000">
            <w:pPr>
              <w:pStyle w:val="20"/>
            </w:pPr>
            <w:r>
              <w:t>定义与计算公式</w:t>
            </w:r>
          </w:p>
        </w:tc>
        <w:tc>
          <w:tcPr>
            <w:tcW w:w="1559" w:type="dxa"/>
            <w:tcMar>
              <w:top w:w="60" w:type="dxa"/>
              <w:left w:w="120" w:type="dxa"/>
              <w:bottom w:w="30" w:type="dxa"/>
              <w:right w:w="120" w:type="dxa"/>
            </w:tcMar>
          </w:tcPr>
          <w:p w14:paraId="3EC414B2" w14:textId="65277C44" w:rsidR="00AF4BA2" w:rsidRDefault="00000000">
            <w:pPr>
              <w:pStyle w:val="20"/>
            </w:pPr>
            <w:r>
              <w:t>铝合金铸造行业基准</w:t>
            </w:r>
          </w:p>
        </w:tc>
        <w:tc>
          <w:tcPr>
            <w:tcW w:w="3686" w:type="dxa"/>
            <w:tcMar>
              <w:top w:w="60" w:type="dxa"/>
              <w:left w:w="120" w:type="dxa"/>
              <w:bottom w:w="30" w:type="dxa"/>
              <w:right w:w="120" w:type="dxa"/>
            </w:tcMar>
          </w:tcPr>
          <w:p w14:paraId="035AB9A6" w14:textId="6C62FCFB" w:rsidR="00AF4BA2" w:rsidRDefault="0069364D">
            <w:pPr>
              <w:pStyle w:val="20"/>
            </w:pPr>
            <w:r>
              <w:rPr>
                <w:rFonts w:hint="eastAsia"/>
              </w:rPr>
              <w:t>2024</w:t>
            </w:r>
            <w:r>
              <w:rPr>
                <w:rFonts w:hint="eastAsia"/>
              </w:rPr>
              <w:t>年达成情况</w:t>
            </w:r>
          </w:p>
        </w:tc>
      </w:tr>
      <w:tr w:rsidR="00B16F94" w14:paraId="15999D4B" w14:textId="77777777" w:rsidTr="00B16F94">
        <w:tc>
          <w:tcPr>
            <w:tcW w:w="709" w:type="dxa"/>
            <w:vMerge w:val="restart"/>
            <w:tcMar>
              <w:top w:w="60" w:type="dxa"/>
              <w:left w:w="120" w:type="dxa"/>
              <w:bottom w:w="30" w:type="dxa"/>
              <w:right w:w="120" w:type="dxa"/>
            </w:tcMar>
          </w:tcPr>
          <w:p w14:paraId="2EFAB7C3" w14:textId="289E6085" w:rsidR="00B16F94" w:rsidRDefault="00B16F94">
            <w:pPr>
              <w:pStyle w:val="20"/>
            </w:pPr>
            <w:r>
              <w:rPr>
                <w:b/>
                <w:bCs/>
              </w:rPr>
              <w:t xml:space="preserve">1. </w:t>
            </w:r>
            <w:r>
              <w:rPr>
                <w:b/>
                <w:bCs/>
              </w:rPr>
              <w:t>安全事故与后果</w:t>
            </w:r>
          </w:p>
        </w:tc>
        <w:tc>
          <w:tcPr>
            <w:tcW w:w="1134" w:type="dxa"/>
            <w:tcMar>
              <w:top w:w="60" w:type="dxa"/>
              <w:left w:w="120" w:type="dxa"/>
              <w:bottom w:w="30" w:type="dxa"/>
              <w:right w:w="120" w:type="dxa"/>
            </w:tcMar>
          </w:tcPr>
          <w:p w14:paraId="63687A7F" w14:textId="4DD9C593" w:rsidR="00B16F94" w:rsidRDefault="00B16F94">
            <w:pPr>
              <w:pStyle w:val="20"/>
            </w:pPr>
            <w:r>
              <w:t xml:space="preserve">1.1 </w:t>
            </w:r>
            <w:r>
              <w:t>总可记录工伤事故率</w:t>
            </w:r>
          </w:p>
        </w:tc>
        <w:tc>
          <w:tcPr>
            <w:tcW w:w="2977" w:type="dxa"/>
            <w:tcMar>
              <w:top w:w="60" w:type="dxa"/>
              <w:left w:w="120" w:type="dxa"/>
              <w:bottom w:w="30" w:type="dxa"/>
              <w:right w:w="120" w:type="dxa"/>
            </w:tcMar>
          </w:tcPr>
          <w:p w14:paraId="3A303EFE" w14:textId="77777777" w:rsidR="00B16F94" w:rsidRDefault="00B16F94">
            <w:pPr>
              <w:pStyle w:val="20"/>
            </w:pPr>
            <w:r>
              <w:t>(</w:t>
            </w:r>
            <w:r>
              <w:t>本年度可记录工伤事故次数</w:t>
            </w:r>
            <w:r>
              <w:t xml:space="preserve"> ÷ </w:t>
            </w:r>
            <w:r>
              <w:t>总工时</w:t>
            </w:r>
            <w:r>
              <w:t>) × 200,000</w:t>
            </w:r>
            <w:r>
              <w:t>注：可记录工伤指导致医疗处理、误工</w:t>
            </w:r>
            <w:r>
              <w:t xml:space="preserve">≥1 </w:t>
            </w:r>
            <w:r>
              <w:t>天或设备损坏的事故；总工时含承包商实际作业工时</w:t>
            </w:r>
          </w:p>
        </w:tc>
        <w:tc>
          <w:tcPr>
            <w:tcW w:w="1559" w:type="dxa"/>
            <w:tcMar>
              <w:top w:w="60" w:type="dxa"/>
              <w:left w:w="120" w:type="dxa"/>
              <w:bottom w:w="30" w:type="dxa"/>
              <w:right w:w="120" w:type="dxa"/>
            </w:tcMar>
          </w:tcPr>
          <w:p w14:paraId="65A5FABD" w14:textId="77777777" w:rsidR="0063595D" w:rsidRDefault="00B16F94">
            <w:pPr>
              <w:pStyle w:val="20"/>
            </w:pPr>
            <w:r>
              <w:t>行业优秀水平：</w:t>
            </w:r>
            <w:r>
              <w:t>&lt; 0.6</w:t>
            </w:r>
            <w:r w:rsidR="0063595D">
              <w:rPr>
                <w:rFonts w:hint="eastAsia"/>
              </w:rPr>
              <w:t>；</w:t>
            </w:r>
            <w:r>
              <w:t>行业平均水平：</w:t>
            </w:r>
            <w:r>
              <w:t>1.2-1.8</w:t>
            </w:r>
            <w:r>
              <w:t>公司</w:t>
            </w:r>
            <w:r>
              <w:t xml:space="preserve"> </w:t>
            </w:r>
            <w:r w:rsidR="0063595D">
              <w:rPr>
                <w:rFonts w:hint="eastAsia"/>
              </w:rPr>
              <w:t>；</w:t>
            </w:r>
          </w:p>
          <w:p w14:paraId="67ED5C7B" w14:textId="74150677" w:rsidR="00B16F94" w:rsidRDefault="00B16F94">
            <w:pPr>
              <w:pStyle w:val="20"/>
            </w:pPr>
            <w:r>
              <w:t xml:space="preserve">2024 </w:t>
            </w:r>
            <w:r>
              <w:t>年目标：</w:t>
            </w:r>
            <w:r>
              <w:t>&lt; 0.8</w:t>
            </w:r>
            <w:r w:rsidR="0063595D">
              <w:rPr>
                <w:rFonts w:hint="eastAsia"/>
              </w:rPr>
              <w:t>；</w:t>
            </w:r>
            <w:r>
              <w:t xml:space="preserve">2025 </w:t>
            </w:r>
            <w:r>
              <w:t>年目标：</w:t>
            </w:r>
            <w:r>
              <w:t>&lt; 0.7</w:t>
            </w:r>
          </w:p>
        </w:tc>
        <w:tc>
          <w:tcPr>
            <w:tcW w:w="3686" w:type="dxa"/>
            <w:tcMar>
              <w:top w:w="60" w:type="dxa"/>
              <w:left w:w="120" w:type="dxa"/>
              <w:bottom w:w="30" w:type="dxa"/>
              <w:right w:w="120" w:type="dxa"/>
            </w:tcMar>
          </w:tcPr>
          <w:p w14:paraId="53F970D4" w14:textId="77777777" w:rsidR="0063595D" w:rsidRDefault="00B16F94">
            <w:pPr>
              <w:pStyle w:val="20"/>
            </w:pPr>
            <w:r>
              <w:t xml:space="preserve">2024 </w:t>
            </w:r>
            <w:r>
              <w:t>年值：</w:t>
            </w:r>
            <w:r>
              <w:t>0.78</w:t>
            </w:r>
            <w:r w:rsidR="00003730">
              <w:rPr>
                <w:rFonts w:hint="eastAsia"/>
              </w:rPr>
              <w:t xml:space="preserve"> </w:t>
            </w:r>
            <w:r w:rsidR="0063595D">
              <w:rPr>
                <w:rFonts w:hint="eastAsia"/>
              </w:rPr>
              <w:t>；</w:t>
            </w:r>
          </w:p>
          <w:p w14:paraId="1801BC18" w14:textId="767A7C24" w:rsidR="00B16F94" w:rsidRDefault="00B16F94">
            <w:pPr>
              <w:pStyle w:val="20"/>
            </w:pPr>
            <w:r>
              <w:t xml:space="preserve">2023 </w:t>
            </w:r>
            <w:r>
              <w:t>年值：</w:t>
            </w:r>
            <w:r>
              <w:t>0.92</w:t>
            </w:r>
            <w:r>
              <w:t>同比变化：</w:t>
            </w:r>
            <w:r>
              <w:t>-15.2%</w:t>
            </w:r>
            <w:r>
              <w:t>备注：全年无骨折、烧伤等严重工伤，</w:t>
            </w:r>
            <w:r>
              <w:t xml:space="preserve">3 </w:t>
            </w:r>
            <w:r>
              <w:t>起轻微划伤事故均已闭环整改</w:t>
            </w:r>
          </w:p>
        </w:tc>
      </w:tr>
      <w:tr w:rsidR="00B16F94" w14:paraId="326B07EE" w14:textId="77777777" w:rsidTr="00B16F94">
        <w:trPr>
          <w:trHeight w:val="2743"/>
        </w:trPr>
        <w:tc>
          <w:tcPr>
            <w:tcW w:w="709" w:type="dxa"/>
            <w:vMerge/>
            <w:tcMar>
              <w:top w:w="60" w:type="dxa"/>
              <w:left w:w="120" w:type="dxa"/>
              <w:bottom w:w="30" w:type="dxa"/>
              <w:right w:w="120" w:type="dxa"/>
            </w:tcMar>
          </w:tcPr>
          <w:p w14:paraId="4133FF0B" w14:textId="77777777" w:rsidR="00B16F94" w:rsidRDefault="00B16F94">
            <w:pPr>
              <w:pStyle w:val="20"/>
            </w:pPr>
          </w:p>
        </w:tc>
        <w:tc>
          <w:tcPr>
            <w:tcW w:w="1134" w:type="dxa"/>
            <w:tcMar>
              <w:top w:w="60" w:type="dxa"/>
              <w:left w:w="120" w:type="dxa"/>
              <w:bottom w:w="30" w:type="dxa"/>
              <w:right w:w="120" w:type="dxa"/>
            </w:tcMar>
          </w:tcPr>
          <w:p w14:paraId="02CC16B3" w14:textId="56A28A36" w:rsidR="00B16F94" w:rsidRDefault="00B16F94">
            <w:pPr>
              <w:pStyle w:val="20"/>
            </w:pPr>
            <w:r>
              <w:t xml:space="preserve">1.2 </w:t>
            </w:r>
            <w:r>
              <w:t>误工工伤事故率</w:t>
            </w:r>
          </w:p>
        </w:tc>
        <w:tc>
          <w:tcPr>
            <w:tcW w:w="2977" w:type="dxa"/>
            <w:tcMar>
              <w:top w:w="60" w:type="dxa"/>
              <w:left w:w="120" w:type="dxa"/>
              <w:bottom w:w="30" w:type="dxa"/>
              <w:right w:w="120" w:type="dxa"/>
            </w:tcMar>
          </w:tcPr>
          <w:p w14:paraId="6A8F925D" w14:textId="77777777" w:rsidR="00B16F94" w:rsidRDefault="00B16F94">
            <w:pPr>
              <w:pStyle w:val="20"/>
            </w:pPr>
            <w:r>
              <w:t>(</w:t>
            </w:r>
            <w:r>
              <w:t>本年度导致误工</w:t>
            </w:r>
            <w:r>
              <w:t xml:space="preserve">≥1 </w:t>
            </w:r>
            <w:r>
              <w:t>天的工伤事故次数</w:t>
            </w:r>
            <w:r>
              <w:t xml:space="preserve"> ÷ </w:t>
            </w:r>
            <w:r>
              <w:t>总工时</w:t>
            </w:r>
            <w:r>
              <w:t>) × 200,000</w:t>
            </w:r>
          </w:p>
        </w:tc>
        <w:tc>
          <w:tcPr>
            <w:tcW w:w="1559" w:type="dxa"/>
            <w:tcMar>
              <w:top w:w="60" w:type="dxa"/>
              <w:left w:w="120" w:type="dxa"/>
              <w:bottom w:w="30" w:type="dxa"/>
              <w:right w:w="120" w:type="dxa"/>
            </w:tcMar>
          </w:tcPr>
          <w:p w14:paraId="20EEE29D" w14:textId="77777777" w:rsidR="00B16F94" w:rsidRDefault="00B16F94">
            <w:pPr>
              <w:pStyle w:val="20"/>
            </w:pPr>
            <w:r>
              <w:t>行业优秀水平：</w:t>
            </w:r>
            <w:r>
              <w:t>&lt; 0.3</w:t>
            </w:r>
            <w:r>
              <w:t>公司</w:t>
            </w:r>
            <w:r>
              <w:t xml:space="preserve"> 2024 </w:t>
            </w:r>
            <w:r>
              <w:t>年目标：</w:t>
            </w:r>
            <w:r>
              <w:t xml:space="preserve">&lt; 0.42025 </w:t>
            </w:r>
            <w:r>
              <w:t>年目标：</w:t>
            </w:r>
            <w:r>
              <w:t>&lt; 0.35</w:t>
            </w:r>
          </w:p>
        </w:tc>
        <w:tc>
          <w:tcPr>
            <w:tcW w:w="3686" w:type="dxa"/>
            <w:tcMar>
              <w:top w:w="60" w:type="dxa"/>
              <w:left w:w="120" w:type="dxa"/>
              <w:bottom w:w="30" w:type="dxa"/>
              <w:right w:w="120" w:type="dxa"/>
            </w:tcMar>
          </w:tcPr>
          <w:p w14:paraId="78A21694" w14:textId="77777777" w:rsidR="0063595D" w:rsidRDefault="00B16F94">
            <w:pPr>
              <w:pStyle w:val="20"/>
            </w:pPr>
            <w:r>
              <w:t xml:space="preserve">2024 </w:t>
            </w:r>
            <w:r>
              <w:t>年值：</w:t>
            </w:r>
            <w:r>
              <w:t>0.32</w:t>
            </w:r>
          </w:p>
          <w:p w14:paraId="78097ECA" w14:textId="77777777" w:rsidR="0063595D" w:rsidRDefault="00B16F94">
            <w:pPr>
              <w:pStyle w:val="20"/>
            </w:pPr>
            <w:r>
              <w:t>2</w:t>
            </w:r>
            <w:r w:rsidR="00003730">
              <w:rPr>
                <w:rFonts w:hint="eastAsia"/>
              </w:rPr>
              <w:t xml:space="preserve"> </w:t>
            </w:r>
            <w:r>
              <w:t xml:space="preserve">023 </w:t>
            </w:r>
            <w:r>
              <w:t>年值：</w:t>
            </w:r>
            <w:r>
              <w:t>0.41</w:t>
            </w:r>
          </w:p>
          <w:p w14:paraId="29C708EA" w14:textId="77777777" w:rsidR="0063595D" w:rsidRDefault="00B16F94">
            <w:pPr>
              <w:pStyle w:val="20"/>
            </w:pPr>
            <w:r>
              <w:t>同比变化：</w:t>
            </w:r>
            <w:r>
              <w:t>-22.0%</w:t>
            </w:r>
          </w:p>
          <w:p w14:paraId="07786FF0" w14:textId="1F520CF0" w:rsidR="00B16F94" w:rsidRDefault="00B16F94">
            <w:pPr>
              <w:pStyle w:val="20"/>
            </w:pPr>
            <w:r>
              <w:t>备注：仅</w:t>
            </w:r>
            <w:r>
              <w:t xml:space="preserve"> 1 </w:t>
            </w:r>
            <w:r>
              <w:t>起因机械操作不当导致的误工</w:t>
            </w:r>
            <w:r>
              <w:t xml:space="preserve"> 2 </w:t>
            </w:r>
            <w:r>
              <w:t>天事故，已优化设备安全防护装置</w:t>
            </w:r>
          </w:p>
        </w:tc>
      </w:tr>
      <w:tr w:rsidR="00B16F94" w14:paraId="27848F39" w14:textId="77777777" w:rsidTr="00B16F94">
        <w:tc>
          <w:tcPr>
            <w:tcW w:w="709" w:type="dxa"/>
            <w:vMerge/>
            <w:tcMar>
              <w:top w:w="60" w:type="dxa"/>
              <w:left w:w="120" w:type="dxa"/>
              <w:bottom w:w="30" w:type="dxa"/>
              <w:right w:w="120" w:type="dxa"/>
            </w:tcMar>
          </w:tcPr>
          <w:p w14:paraId="4F1C02B6" w14:textId="77777777" w:rsidR="00B16F94" w:rsidRDefault="00B16F94">
            <w:pPr>
              <w:pStyle w:val="20"/>
            </w:pPr>
          </w:p>
        </w:tc>
        <w:tc>
          <w:tcPr>
            <w:tcW w:w="1134" w:type="dxa"/>
            <w:tcMar>
              <w:top w:w="60" w:type="dxa"/>
              <w:left w:w="120" w:type="dxa"/>
              <w:bottom w:w="30" w:type="dxa"/>
              <w:right w:w="120" w:type="dxa"/>
            </w:tcMar>
          </w:tcPr>
          <w:p w14:paraId="00A0E460" w14:textId="77777777" w:rsidR="00B16F94" w:rsidRDefault="00B16F94">
            <w:pPr>
              <w:pStyle w:val="20"/>
            </w:pPr>
            <w:r>
              <w:t xml:space="preserve">1.3 </w:t>
            </w:r>
            <w:r>
              <w:t>死亡事故数</w:t>
            </w:r>
          </w:p>
        </w:tc>
        <w:tc>
          <w:tcPr>
            <w:tcW w:w="2977" w:type="dxa"/>
            <w:tcMar>
              <w:top w:w="60" w:type="dxa"/>
              <w:left w:w="120" w:type="dxa"/>
              <w:bottom w:w="30" w:type="dxa"/>
              <w:right w:w="120" w:type="dxa"/>
            </w:tcMar>
          </w:tcPr>
          <w:p w14:paraId="3765EBB3" w14:textId="77777777" w:rsidR="00B16F94" w:rsidRDefault="00B16F94">
            <w:pPr>
              <w:pStyle w:val="20"/>
            </w:pPr>
            <w:r>
              <w:t>本年度因工作直接</w:t>
            </w:r>
            <w:r>
              <w:t xml:space="preserve"> / </w:t>
            </w:r>
            <w:r>
              <w:t>间接导致的员工、承包商死亡人数</w:t>
            </w:r>
          </w:p>
        </w:tc>
        <w:tc>
          <w:tcPr>
            <w:tcW w:w="1559" w:type="dxa"/>
            <w:tcMar>
              <w:top w:w="60" w:type="dxa"/>
              <w:left w:w="120" w:type="dxa"/>
              <w:bottom w:w="30" w:type="dxa"/>
              <w:right w:w="120" w:type="dxa"/>
            </w:tcMar>
          </w:tcPr>
          <w:p w14:paraId="5C100E0A" w14:textId="77777777" w:rsidR="00B16F94" w:rsidRDefault="00B16F94">
            <w:pPr>
              <w:pStyle w:val="20"/>
            </w:pPr>
            <w:r>
              <w:t>法定强制目标：</w:t>
            </w:r>
            <w:r>
              <w:t>0</w:t>
            </w:r>
            <w:r>
              <w:t>（零死亡）</w:t>
            </w:r>
          </w:p>
        </w:tc>
        <w:tc>
          <w:tcPr>
            <w:tcW w:w="3686" w:type="dxa"/>
            <w:tcMar>
              <w:top w:w="60" w:type="dxa"/>
              <w:left w:w="120" w:type="dxa"/>
              <w:bottom w:w="30" w:type="dxa"/>
              <w:right w:w="120" w:type="dxa"/>
            </w:tcMar>
          </w:tcPr>
          <w:p w14:paraId="6EF77D08" w14:textId="4960749D" w:rsidR="00B16F94" w:rsidRDefault="00B16F94">
            <w:pPr>
              <w:pStyle w:val="20"/>
            </w:pPr>
            <w:r>
              <w:t xml:space="preserve">2024 </w:t>
            </w:r>
            <w:r>
              <w:t>年值：</w:t>
            </w:r>
            <w:r>
              <w:t xml:space="preserve"> 0</w:t>
            </w:r>
            <w:r>
              <w:t>累计无死亡事故时长：</w:t>
            </w:r>
            <w:r>
              <w:t xml:space="preserve">36 </w:t>
            </w:r>
            <w:proofErr w:type="gramStart"/>
            <w:r>
              <w:t>个</w:t>
            </w:r>
            <w:proofErr w:type="gramEnd"/>
            <w:r>
              <w:t>月</w:t>
            </w:r>
          </w:p>
        </w:tc>
      </w:tr>
      <w:tr w:rsidR="00B16F94" w14:paraId="479E2F65" w14:textId="77777777" w:rsidTr="00B16F94">
        <w:tc>
          <w:tcPr>
            <w:tcW w:w="709" w:type="dxa"/>
            <w:vMerge/>
            <w:tcMar>
              <w:top w:w="60" w:type="dxa"/>
              <w:left w:w="120" w:type="dxa"/>
              <w:bottom w:w="30" w:type="dxa"/>
              <w:right w:w="120" w:type="dxa"/>
            </w:tcMar>
          </w:tcPr>
          <w:p w14:paraId="2377462A" w14:textId="77777777" w:rsidR="00B16F94" w:rsidRDefault="00B16F94">
            <w:pPr>
              <w:pStyle w:val="20"/>
            </w:pPr>
          </w:p>
        </w:tc>
        <w:tc>
          <w:tcPr>
            <w:tcW w:w="1134" w:type="dxa"/>
            <w:tcMar>
              <w:top w:w="60" w:type="dxa"/>
              <w:left w:w="120" w:type="dxa"/>
              <w:bottom w:w="30" w:type="dxa"/>
              <w:right w:w="120" w:type="dxa"/>
            </w:tcMar>
          </w:tcPr>
          <w:p w14:paraId="31CB8589" w14:textId="77777777" w:rsidR="00B16F94" w:rsidRDefault="00B16F94">
            <w:pPr>
              <w:pStyle w:val="20"/>
            </w:pPr>
            <w:r>
              <w:t xml:space="preserve">1.4 </w:t>
            </w:r>
            <w:r>
              <w:t>承包商安全事故率</w:t>
            </w:r>
          </w:p>
        </w:tc>
        <w:tc>
          <w:tcPr>
            <w:tcW w:w="2977" w:type="dxa"/>
            <w:tcMar>
              <w:top w:w="60" w:type="dxa"/>
              <w:left w:w="120" w:type="dxa"/>
              <w:bottom w:w="30" w:type="dxa"/>
              <w:right w:w="120" w:type="dxa"/>
            </w:tcMar>
          </w:tcPr>
          <w:p w14:paraId="67CEAF29" w14:textId="77777777" w:rsidR="00B16F94" w:rsidRDefault="00B16F94">
            <w:pPr>
              <w:pStyle w:val="20"/>
            </w:pPr>
            <w:r>
              <w:t>(</w:t>
            </w:r>
            <w:r>
              <w:t>承包商本年度可记录工伤事故次数</w:t>
            </w:r>
            <w:r>
              <w:t xml:space="preserve"> ÷ </w:t>
            </w:r>
            <w:r>
              <w:t>承包商总工时</w:t>
            </w:r>
            <w:r>
              <w:t>) × 200,000</w:t>
            </w:r>
          </w:p>
        </w:tc>
        <w:tc>
          <w:tcPr>
            <w:tcW w:w="1559" w:type="dxa"/>
            <w:tcMar>
              <w:top w:w="60" w:type="dxa"/>
              <w:left w:w="120" w:type="dxa"/>
              <w:bottom w:w="30" w:type="dxa"/>
              <w:right w:w="120" w:type="dxa"/>
            </w:tcMar>
          </w:tcPr>
          <w:p w14:paraId="7F22A24A" w14:textId="7A3049BD" w:rsidR="00B16F94" w:rsidRDefault="00B16F94">
            <w:pPr>
              <w:pStyle w:val="20"/>
            </w:pPr>
            <w:r>
              <w:t>目标：</w:t>
            </w:r>
            <w:r>
              <w:t xml:space="preserve">≤ </w:t>
            </w:r>
            <w:r>
              <w:t>公司自有员工</w:t>
            </w:r>
            <w:r w:rsidRPr="00B16F94">
              <w:t>安全事故率</w:t>
            </w:r>
            <w:r>
              <w:t xml:space="preserve"> </w:t>
            </w:r>
            <w:r>
              <w:t>目标（</w:t>
            </w:r>
            <w:r>
              <w:t>0.8</w:t>
            </w:r>
            <w:r>
              <w:t>）</w:t>
            </w:r>
          </w:p>
        </w:tc>
        <w:tc>
          <w:tcPr>
            <w:tcW w:w="3686" w:type="dxa"/>
            <w:tcMar>
              <w:top w:w="60" w:type="dxa"/>
              <w:left w:w="120" w:type="dxa"/>
              <w:bottom w:w="30" w:type="dxa"/>
              <w:right w:w="120" w:type="dxa"/>
            </w:tcMar>
          </w:tcPr>
          <w:p w14:paraId="1552C8C7" w14:textId="77777777" w:rsidR="00B16F94" w:rsidRDefault="00B16F94">
            <w:pPr>
              <w:pStyle w:val="20"/>
            </w:pPr>
            <w:r>
              <w:t xml:space="preserve">2024 </w:t>
            </w:r>
            <w:r>
              <w:t>年值：</w:t>
            </w:r>
            <w:r>
              <w:rPr>
                <w:rFonts w:hint="eastAsia"/>
              </w:rPr>
              <w:t>0</w:t>
            </w:r>
            <w:r>
              <w:rPr>
                <w:rFonts w:hint="eastAsia"/>
              </w:rPr>
              <w:t>；</w:t>
            </w:r>
          </w:p>
          <w:p w14:paraId="5DC80750" w14:textId="77777777" w:rsidR="00B16F94" w:rsidRDefault="00B16F94">
            <w:pPr>
              <w:pStyle w:val="20"/>
            </w:pPr>
            <w:r>
              <w:t xml:space="preserve">2023 </w:t>
            </w:r>
            <w:r>
              <w:t>年值：</w:t>
            </w:r>
            <w:r>
              <w:rPr>
                <w:rFonts w:hint="eastAsia"/>
              </w:rPr>
              <w:t>0</w:t>
            </w:r>
            <w:r>
              <w:rPr>
                <w:rFonts w:hint="eastAsia"/>
              </w:rPr>
              <w:t>。</w:t>
            </w:r>
          </w:p>
          <w:p w14:paraId="6EB8EE63" w14:textId="7A5F751B" w:rsidR="00B16F94" w:rsidRDefault="00B16F94">
            <w:pPr>
              <w:pStyle w:val="20"/>
            </w:pPr>
            <w:r>
              <w:t>备注：承包商进场前安全培训覆盖率</w:t>
            </w:r>
            <w:r>
              <w:t xml:space="preserve"> 100%</w:t>
            </w:r>
            <w:r>
              <w:t>，事故率</w:t>
            </w:r>
            <w:r>
              <w:rPr>
                <w:rFonts w:hint="eastAsia"/>
              </w:rPr>
              <w:t>为</w:t>
            </w:r>
            <w:r>
              <w:rPr>
                <w:rFonts w:hint="eastAsia"/>
              </w:rPr>
              <w:t>0</w:t>
            </w:r>
          </w:p>
        </w:tc>
      </w:tr>
      <w:tr w:rsidR="00B16F94" w14:paraId="47C8701D" w14:textId="77777777" w:rsidTr="00B16F94">
        <w:tc>
          <w:tcPr>
            <w:tcW w:w="709" w:type="dxa"/>
            <w:vMerge w:val="restart"/>
            <w:tcMar>
              <w:top w:w="60" w:type="dxa"/>
              <w:left w:w="120" w:type="dxa"/>
              <w:bottom w:w="30" w:type="dxa"/>
              <w:right w:w="120" w:type="dxa"/>
            </w:tcMar>
          </w:tcPr>
          <w:p w14:paraId="1A8D1108" w14:textId="0967BC86" w:rsidR="00B16F94" w:rsidRDefault="00B16F94">
            <w:pPr>
              <w:pStyle w:val="20"/>
            </w:pPr>
            <w:r>
              <w:rPr>
                <w:b/>
                <w:bCs/>
              </w:rPr>
              <w:t xml:space="preserve">2. </w:t>
            </w:r>
            <w:r>
              <w:rPr>
                <w:b/>
                <w:bCs/>
              </w:rPr>
              <w:t>职业健康管理</w:t>
            </w:r>
          </w:p>
        </w:tc>
        <w:tc>
          <w:tcPr>
            <w:tcW w:w="1134" w:type="dxa"/>
            <w:tcMar>
              <w:top w:w="60" w:type="dxa"/>
              <w:left w:w="120" w:type="dxa"/>
              <w:bottom w:w="30" w:type="dxa"/>
              <w:right w:w="120" w:type="dxa"/>
            </w:tcMar>
          </w:tcPr>
          <w:p w14:paraId="30D3237E" w14:textId="77777777" w:rsidR="00B16F94" w:rsidRDefault="00B16F94">
            <w:pPr>
              <w:pStyle w:val="20"/>
            </w:pPr>
            <w:r>
              <w:t xml:space="preserve">2.1 </w:t>
            </w:r>
            <w:r>
              <w:t>职业病发生例数</w:t>
            </w:r>
          </w:p>
        </w:tc>
        <w:tc>
          <w:tcPr>
            <w:tcW w:w="2977" w:type="dxa"/>
            <w:tcMar>
              <w:top w:w="60" w:type="dxa"/>
              <w:left w:w="120" w:type="dxa"/>
              <w:bottom w:w="30" w:type="dxa"/>
              <w:right w:w="120" w:type="dxa"/>
            </w:tcMar>
          </w:tcPr>
          <w:p w14:paraId="2F056C78" w14:textId="77777777" w:rsidR="00B16F94" w:rsidRDefault="00B16F94">
            <w:pPr>
              <w:pStyle w:val="20"/>
            </w:pPr>
            <w:r>
              <w:t>本年度经市级及以上职业病防治机构确诊的、与岗位作业相关的职业病案例数（含</w:t>
            </w:r>
            <w:proofErr w:type="gramStart"/>
            <w:r>
              <w:t>疑似转</w:t>
            </w:r>
            <w:proofErr w:type="gramEnd"/>
            <w:r>
              <w:t>确诊）</w:t>
            </w:r>
          </w:p>
        </w:tc>
        <w:tc>
          <w:tcPr>
            <w:tcW w:w="1559" w:type="dxa"/>
            <w:tcMar>
              <w:top w:w="60" w:type="dxa"/>
              <w:left w:w="120" w:type="dxa"/>
              <w:bottom w:w="30" w:type="dxa"/>
              <w:right w:w="120" w:type="dxa"/>
            </w:tcMar>
          </w:tcPr>
          <w:p w14:paraId="7E1F0D4F" w14:textId="77777777" w:rsidR="00B16F94" w:rsidRDefault="00B16F94">
            <w:pPr>
              <w:pStyle w:val="20"/>
            </w:pPr>
            <w:r>
              <w:t>目标：</w:t>
            </w:r>
            <w:r>
              <w:t>0</w:t>
            </w:r>
            <w:r>
              <w:t>（零职业病）</w:t>
            </w:r>
          </w:p>
        </w:tc>
        <w:tc>
          <w:tcPr>
            <w:tcW w:w="3686" w:type="dxa"/>
            <w:tcMar>
              <w:top w:w="60" w:type="dxa"/>
              <w:left w:w="120" w:type="dxa"/>
              <w:bottom w:w="30" w:type="dxa"/>
              <w:right w:w="120" w:type="dxa"/>
            </w:tcMar>
          </w:tcPr>
          <w:p w14:paraId="52C4AD8A" w14:textId="77777777" w:rsidR="00B16F94" w:rsidRDefault="00B16F94">
            <w:pPr>
              <w:pStyle w:val="20"/>
            </w:pPr>
            <w:r>
              <w:t xml:space="preserve">2024 </w:t>
            </w:r>
            <w:r>
              <w:t>年值：</w:t>
            </w:r>
            <w:r>
              <w:t>0</w:t>
            </w:r>
          </w:p>
          <w:p w14:paraId="52587A5D" w14:textId="419069F5" w:rsidR="00003730" w:rsidRDefault="00B16F94" w:rsidP="00003730">
            <w:pPr>
              <w:pStyle w:val="20"/>
            </w:pPr>
            <w:r w:rsidRPr="00003730">
              <w:t xml:space="preserve">2023 </w:t>
            </w:r>
            <w:r w:rsidRPr="00003730">
              <w:t>年值：</w:t>
            </w:r>
            <w:r w:rsidR="00003730" w:rsidRPr="00003730">
              <w:rPr>
                <w:rFonts w:hint="eastAsia"/>
              </w:rPr>
              <w:t>0</w:t>
            </w:r>
            <w:r w:rsidR="00003730">
              <w:t xml:space="preserve"> </w:t>
            </w:r>
          </w:p>
          <w:p w14:paraId="084E881D" w14:textId="75CCCBA7" w:rsidR="00B16F94" w:rsidRDefault="00B16F94">
            <w:pPr>
              <w:pStyle w:val="20"/>
            </w:pPr>
          </w:p>
        </w:tc>
      </w:tr>
      <w:tr w:rsidR="00B16F94" w14:paraId="394D14B6" w14:textId="77777777" w:rsidTr="00B16F94">
        <w:tc>
          <w:tcPr>
            <w:tcW w:w="709" w:type="dxa"/>
            <w:vMerge/>
            <w:tcMar>
              <w:top w:w="60" w:type="dxa"/>
              <w:left w:w="120" w:type="dxa"/>
              <w:bottom w:w="30" w:type="dxa"/>
              <w:right w:w="120" w:type="dxa"/>
            </w:tcMar>
          </w:tcPr>
          <w:p w14:paraId="6F81EF7C" w14:textId="77777777" w:rsidR="00B16F94" w:rsidRDefault="00B16F94">
            <w:pPr>
              <w:pStyle w:val="20"/>
            </w:pPr>
          </w:p>
        </w:tc>
        <w:tc>
          <w:tcPr>
            <w:tcW w:w="1134" w:type="dxa"/>
            <w:tcMar>
              <w:top w:w="60" w:type="dxa"/>
              <w:left w:w="120" w:type="dxa"/>
              <w:bottom w:w="30" w:type="dxa"/>
              <w:right w:w="120" w:type="dxa"/>
            </w:tcMar>
          </w:tcPr>
          <w:p w14:paraId="66CD57EA" w14:textId="77777777" w:rsidR="00B16F94" w:rsidRDefault="00B16F94">
            <w:pPr>
              <w:pStyle w:val="20"/>
            </w:pPr>
            <w:r>
              <w:t xml:space="preserve">2.2 </w:t>
            </w:r>
            <w:r>
              <w:t>职业健康体检覆盖率</w:t>
            </w:r>
          </w:p>
        </w:tc>
        <w:tc>
          <w:tcPr>
            <w:tcW w:w="2977" w:type="dxa"/>
            <w:tcMar>
              <w:top w:w="60" w:type="dxa"/>
              <w:left w:w="120" w:type="dxa"/>
              <w:bottom w:w="30" w:type="dxa"/>
              <w:right w:w="120" w:type="dxa"/>
            </w:tcMar>
          </w:tcPr>
          <w:p w14:paraId="6EB28D30" w14:textId="77777777" w:rsidR="00B16F94" w:rsidRDefault="00B16F94">
            <w:pPr>
              <w:pStyle w:val="20"/>
            </w:pPr>
            <w:r>
              <w:t>（当期完成针对性体检的员工数</w:t>
            </w:r>
            <w:r>
              <w:t xml:space="preserve"> ÷ </w:t>
            </w:r>
            <w:r>
              <w:t>接触职业危害因素员工总数）</w:t>
            </w:r>
            <w:r>
              <w:t>× 100%</w:t>
            </w:r>
            <w:r>
              <w:t>注：接触粉尘、噪声、高温、化学品的员工需年度体检，新入职</w:t>
            </w:r>
            <w:r>
              <w:t xml:space="preserve"> / </w:t>
            </w:r>
            <w:r>
              <w:t>调岗员工岗前体检</w:t>
            </w:r>
          </w:p>
        </w:tc>
        <w:tc>
          <w:tcPr>
            <w:tcW w:w="1559" w:type="dxa"/>
            <w:tcMar>
              <w:top w:w="60" w:type="dxa"/>
              <w:left w:w="120" w:type="dxa"/>
              <w:bottom w:w="30" w:type="dxa"/>
              <w:right w:w="120" w:type="dxa"/>
            </w:tcMar>
          </w:tcPr>
          <w:p w14:paraId="52DF5AD4" w14:textId="77777777" w:rsidR="00B16F94" w:rsidRDefault="00B16F94">
            <w:pPr>
              <w:pStyle w:val="20"/>
            </w:pPr>
            <w:r>
              <w:t>法定强制目标：</w:t>
            </w:r>
            <w:r>
              <w:t>100%</w:t>
            </w:r>
          </w:p>
        </w:tc>
        <w:tc>
          <w:tcPr>
            <w:tcW w:w="3686" w:type="dxa"/>
            <w:tcMar>
              <w:top w:w="60" w:type="dxa"/>
              <w:left w:w="120" w:type="dxa"/>
              <w:bottom w:w="30" w:type="dxa"/>
              <w:right w:w="120" w:type="dxa"/>
            </w:tcMar>
          </w:tcPr>
          <w:p w14:paraId="37353819" w14:textId="77777777" w:rsidR="00B16F94" w:rsidRDefault="00B16F94">
            <w:pPr>
              <w:pStyle w:val="20"/>
            </w:pPr>
            <w:r>
              <w:t xml:space="preserve">2024 </w:t>
            </w:r>
            <w:r>
              <w:t>年值：</w:t>
            </w:r>
            <w:r>
              <w:t>100%</w:t>
            </w:r>
          </w:p>
          <w:p w14:paraId="5DAC6289" w14:textId="5EA62EC8" w:rsidR="00B16F94" w:rsidRDefault="00B16F94">
            <w:pPr>
              <w:pStyle w:val="20"/>
            </w:pPr>
            <w:r>
              <w:t>其中：岗前体检</w:t>
            </w:r>
            <w:r>
              <w:t xml:space="preserve"> </w:t>
            </w:r>
            <w:r w:rsidR="00003730">
              <w:rPr>
                <w:rFonts w:hint="eastAsia"/>
              </w:rPr>
              <w:t>0</w:t>
            </w:r>
            <w:r>
              <w:t xml:space="preserve"> </w:t>
            </w:r>
            <w:r>
              <w:t>人，在岗体检</w:t>
            </w:r>
            <w:r>
              <w:t xml:space="preserve"> </w:t>
            </w:r>
            <w:r w:rsidR="00003730">
              <w:rPr>
                <w:rFonts w:hint="eastAsia"/>
              </w:rPr>
              <w:t>23</w:t>
            </w:r>
            <w:r>
              <w:t xml:space="preserve"> </w:t>
            </w:r>
            <w:r>
              <w:t>人，离岗体检</w:t>
            </w:r>
            <w:r w:rsidR="00003730">
              <w:rPr>
                <w:rFonts w:hint="eastAsia"/>
              </w:rPr>
              <w:t>0</w:t>
            </w:r>
            <w:r>
              <w:t xml:space="preserve"> </w:t>
            </w:r>
            <w:r>
              <w:t>人</w:t>
            </w:r>
            <w:r w:rsidR="00003730">
              <w:rPr>
                <w:rFonts w:hint="eastAsia"/>
              </w:rPr>
              <w:t>，</w:t>
            </w:r>
            <w:r>
              <w:t>体检异常人数：</w:t>
            </w:r>
            <w:r>
              <w:rPr>
                <w:rFonts w:hint="eastAsia"/>
              </w:rPr>
              <w:t>0</w:t>
            </w:r>
            <w:r>
              <w:t xml:space="preserve"> </w:t>
            </w:r>
            <w:r>
              <w:t>人</w:t>
            </w:r>
          </w:p>
        </w:tc>
      </w:tr>
      <w:tr w:rsidR="00B16F94" w14:paraId="68F9CE4C" w14:textId="77777777" w:rsidTr="00B16F94">
        <w:tc>
          <w:tcPr>
            <w:tcW w:w="709" w:type="dxa"/>
            <w:vMerge/>
            <w:tcMar>
              <w:top w:w="60" w:type="dxa"/>
              <w:left w:w="120" w:type="dxa"/>
              <w:bottom w:w="30" w:type="dxa"/>
              <w:right w:w="120" w:type="dxa"/>
            </w:tcMar>
          </w:tcPr>
          <w:p w14:paraId="5D205605" w14:textId="77777777" w:rsidR="00B16F94" w:rsidRDefault="00B16F94">
            <w:pPr>
              <w:pStyle w:val="20"/>
            </w:pPr>
          </w:p>
        </w:tc>
        <w:tc>
          <w:tcPr>
            <w:tcW w:w="1134" w:type="dxa"/>
            <w:tcMar>
              <w:top w:w="60" w:type="dxa"/>
              <w:left w:w="120" w:type="dxa"/>
              <w:bottom w:w="30" w:type="dxa"/>
              <w:right w:w="120" w:type="dxa"/>
            </w:tcMar>
          </w:tcPr>
          <w:p w14:paraId="3C90D7BB" w14:textId="77777777" w:rsidR="00B16F94" w:rsidRDefault="00B16F94">
            <w:pPr>
              <w:pStyle w:val="20"/>
            </w:pPr>
            <w:r>
              <w:t xml:space="preserve">2.3 </w:t>
            </w:r>
            <w:r>
              <w:t>职业危害因素检测合格率</w:t>
            </w:r>
          </w:p>
        </w:tc>
        <w:tc>
          <w:tcPr>
            <w:tcW w:w="2977" w:type="dxa"/>
            <w:tcMar>
              <w:top w:w="60" w:type="dxa"/>
              <w:left w:w="120" w:type="dxa"/>
              <w:bottom w:w="30" w:type="dxa"/>
              <w:right w:w="120" w:type="dxa"/>
            </w:tcMar>
          </w:tcPr>
          <w:p w14:paraId="1BB0F994" w14:textId="77777777" w:rsidR="00B16F94" w:rsidRDefault="00B16F94">
            <w:pPr>
              <w:pStyle w:val="20"/>
            </w:pPr>
            <w:r>
              <w:t>（粉尘、噪声、高温、化学毒物等检测达标点位数</w:t>
            </w:r>
            <w:r>
              <w:t xml:space="preserve"> ÷ </w:t>
            </w:r>
            <w:r>
              <w:t>总检测点位数）</w:t>
            </w:r>
            <w:r>
              <w:t>× 100%</w:t>
            </w:r>
            <w:r>
              <w:t>检测频率：粉尘</w:t>
            </w:r>
            <w:r>
              <w:t xml:space="preserve"> / </w:t>
            </w:r>
            <w:r>
              <w:t>噪声每季度</w:t>
            </w:r>
            <w:r>
              <w:t xml:space="preserve"> 1 </w:t>
            </w:r>
            <w:r>
              <w:t>次，高温夏季每月</w:t>
            </w:r>
            <w:r>
              <w:t xml:space="preserve"> 1 </w:t>
            </w:r>
            <w:r>
              <w:t>次</w:t>
            </w:r>
          </w:p>
        </w:tc>
        <w:tc>
          <w:tcPr>
            <w:tcW w:w="1559" w:type="dxa"/>
            <w:tcMar>
              <w:top w:w="60" w:type="dxa"/>
              <w:left w:w="120" w:type="dxa"/>
              <w:bottom w:w="30" w:type="dxa"/>
              <w:right w:w="120" w:type="dxa"/>
            </w:tcMar>
          </w:tcPr>
          <w:p w14:paraId="6F6351AB" w14:textId="77777777" w:rsidR="00B16F94" w:rsidRDefault="00B16F94">
            <w:pPr>
              <w:pStyle w:val="20"/>
            </w:pPr>
            <w:r>
              <w:t>目标：</w:t>
            </w:r>
            <w:r>
              <w:t>≥ 98%</w:t>
            </w:r>
          </w:p>
        </w:tc>
        <w:tc>
          <w:tcPr>
            <w:tcW w:w="3686" w:type="dxa"/>
            <w:tcMar>
              <w:top w:w="60" w:type="dxa"/>
              <w:left w:w="120" w:type="dxa"/>
              <w:bottom w:w="30" w:type="dxa"/>
              <w:right w:w="120" w:type="dxa"/>
            </w:tcMar>
          </w:tcPr>
          <w:p w14:paraId="50410215" w14:textId="7F02B99E" w:rsidR="00B16F94" w:rsidRPr="00003730" w:rsidRDefault="00B16F94">
            <w:pPr>
              <w:pStyle w:val="20"/>
              <w:rPr>
                <w:highlight w:val="yellow"/>
              </w:rPr>
            </w:pPr>
            <w:r>
              <w:t xml:space="preserve">2024 </w:t>
            </w:r>
            <w:r>
              <w:t>年值：</w:t>
            </w:r>
            <w:r w:rsidR="00003730" w:rsidRPr="00003730">
              <w:rPr>
                <w:rFonts w:hint="eastAsia"/>
              </w:rPr>
              <w:t>96.9</w:t>
            </w:r>
            <w:r w:rsidRPr="00003730">
              <w:t>%</w:t>
            </w:r>
            <w:r w:rsidR="00003730" w:rsidRPr="00003730">
              <w:rPr>
                <w:rFonts w:hint="eastAsia"/>
              </w:rPr>
              <w:t xml:space="preserve">  </w:t>
            </w:r>
            <w:r w:rsidRPr="00003730">
              <w:t>检测总点位：</w:t>
            </w:r>
            <w:r w:rsidR="00003730" w:rsidRPr="00003730">
              <w:rPr>
                <w:rFonts w:hint="eastAsia"/>
              </w:rPr>
              <w:t>65</w:t>
            </w:r>
            <w:r w:rsidRPr="00003730">
              <w:t xml:space="preserve"> </w:t>
            </w:r>
            <w:r w:rsidRPr="00003730">
              <w:t>个，</w:t>
            </w:r>
            <w:r w:rsidR="00003730" w:rsidRPr="00003730">
              <w:rPr>
                <w:rFonts w:hint="eastAsia"/>
              </w:rPr>
              <w:t>未</w:t>
            </w:r>
            <w:r w:rsidRPr="00003730">
              <w:t>达标点位：</w:t>
            </w:r>
            <w:r w:rsidR="00003730" w:rsidRPr="00003730">
              <w:rPr>
                <w:rFonts w:hint="eastAsia"/>
              </w:rPr>
              <w:t>2</w:t>
            </w:r>
            <w:r w:rsidRPr="00003730">
              <w:t xml:space="preserve"> </w:t>
            </w:r>
            <w:r w:rsidRPr="00003730">
              <w:t>个</w:t>
            </w:r>
            <w:r w:rsidR="00003730" w:rsidRPr="00003730">
              <w:rPr>
                <w:rFonts w:hint="eastAsia"/>
              </w:rPr>
              <w:t>，</w:t>
            </w:r>
            <w:r w:rsidRPr="00003730">
              <w:t>未达标项：</w:t>
            </w:r>
            <w:r w:rsidR="00003730" w:rsidRPr="00003730">
              <w:rPr>
                <w:rFonts w:hint="eastAsia"/>
              </w:rPr>
              <w:t>一</w:t>
            </w:r>
            <w:r w:rsidRPr="00003730">
              <w:t>车间</w:t>
            </w:r>
            <w:r w:rsidR="00003730" w:rsidRPr="00003730">
              <w:rPr>
                <w:rFonts w:hint="eastAsia"/>
              </w:rPr>
              <w:t>/</w:t>
            </w:r>
            <w:r w:rsidR="00003730" w:rsidRPr="00003730">
              <w:rPr>
                <w:rFonts w:hint="eastAsia"/>
              </w:rPr>
              <w:t>二车间高温</w:t>
            </w:r>
            <w:r w:rsidRPr="00003730">
              <w:t>点（已加装</w:t>
            </w:r>
            <w:r w:rsidR="00003730" w:rsidRPr="00003730">
              <w:rPr>
                <w:rFonts w:hint="eastAsia"/>
              </w:rPr>
              <w:t>冷风机</w:t>
            </w:r>
            <w:r w:rsidRPr="00003730">
              <w:t>整改达标</w:t>
            </w:r>
            <w:r w:rsidR="00003730" w:rsidRPr="00003730">
              <w:rPr>
                <w:rFonts w:hint="eastAsia"/>
              </w:rPr>
              <w:t>）</w:t>
            </w:r>
          </w:p>
        </w:tc>
      </w:tr>
      <w:tr w:rsidR="00B16F94" w14:paraId="76C84FE6" w14:textId="77777777" w:rsidTr="001A7C8A">
        <w:tc>
          <w:tcPr>
            <w:tcW w:w="709" w:type="dxa"/>
            <w:vMerge/>
            <w:tcMar>
              <w:top w:w="60" w:type="dxa"/>
              <w:left w:w="120" w:type="dxa"/>
              <w:bottom w:w="30" w:type="dxa"/>
              <w:right w:w="120" w:type="dxa"/>
            </w:tcMar>
          </w:tcPr>
          <w:p w14:paraId="526C1E50" w14:textId="77777777" w:rsidR="00B16F94" w:rsidRDefault="00B16F94">
            <w:pPr>
              <w:pStyle w:val="20"/>
            </w:pPr>
          </w:p>
        </w:tc>
        <w:tc>
          <w:tcPr>
            <w:tcW w:w="1134" w:type="dxa"/>
            <w:tcMar>
              <w:top w:w="60" w:type="dxa"/>
              <w:left w:w="120" w:type="dxa"/>
              <w:bottom w:w="30" w:type="dxa"/>
              <w:right w:w="120" w:type="dxa"/>
            </w:tcMar>
          </w:tcPr>
          <w:p w14:paraId="18D3C1B3" w14:textId="77777777" w:rsidR="00B16F94" w:rsidRDefault="00B16F94">
            <w:pPr>
              <w:pStyle w:val="20"/>
            </w:pPr>
            <w:r>
              <w:t xml:space="preserve">2.4 </w:t>
            </w:r>
            <w:r>
              <w:t>人机工效学风</w:t>
            </w:r>
            <w:r>
              <w:lastRenderedPageBreak/>
              <w:t>险评估与改造率</w:t>
            </w:r>
          </w:p>
        </w:tc>
        <w:tc>
          <w:tcPr>
            <w:tcW w:w="2977" w:type="dxa"/>
            <w:tcMar>
              <w:top w:w="60" w:type="dxa"/>
              <w:left w:w="120" w:type="dxa"/>
              <w:bottom w:w="30" w:type="dxa"/>
              <w:right w:w="120" w:type="dxa"/>
            </w:tcMar>
          </w:tcPr>
          <w:p w14:paraId="0EBAB351" w14:textId="77777777" w:rsidR="00B16F94" w:rsidRDefault="00B16F94">
            <w:pPr>
              <w:pStyle w:val="20"/>
            </w:pPr>
            <w:r>
              <w:lastRenderedPageBreak/>
              <w:t>评估覆盖率：（已完成人机工效学评估的高负荷岗位数</w:t>
            </w:r>
            <w:r>
              <w:t xml:space="preserve"> ÷ </w:t>
            </w:r>
            <w:r>
              <w:t>高负荷岗位总数）</w:t>
            </w:r>
            <w:r>
              <w:t>× 100%</w:t>
            </w:r>
            <w:r>
              <w:lastRenderedPageBreak/>
              <w:t>改造率：（已完成改造的高风险岗位数</w:t>
            </w:r>
            <w:r>
              <w:t xml:space="preserve"> ÷ </w:t>
            </w:r>
            <w:r>
              <w:t>评估出的高风险岗位数）</w:t>
            </w:r>
            <w:r>
              <w:t>× 100%</w:t>
            </w:r>
          </w:p>
        </w:tc>
        <w:tc>
          <w:tcPr>
            <w:tcW w:w="1559" w:type="dxa"/>
            <w:tcMar>
              <w:top w:w="60" w:type="dxa"/>
              <w:left w:w="120" w:type="dxa"/>
              <w:bottom w:w="30" w:type="dxa"/>
              <w:right w:w="120" w:type="dxa"/>
            </w:tcMar>
          </w:tcPr>
          <w:p w14:paraId="2B7DE240" w14:textId="77777777" w:rsidR="00B16F94" w:rsidRDefault="00B16F94">
            <w:pPr>
              <w:pStyle w:val="20"/>
            </w:pPr>
            <w:r>
              <w:lastRenderedPageBreak/>
              <w:t>评估覆盖率目标：</w:t>
            </w:r>
            <w:r>
              <w:t>100%</w:t>
            </w:r>
            <w:r>
              <w:lastRenderedPageBreak/>
              <w:t>改造率目标：</w:t>
            </w:r>
            <w:r>
              <w:t>≥ 95%</w:t>
            </w:r>
          </w:p>
        </w:tc>
        <w:tc>
          <w:tcPr>
            <w:tcW w:w="3686" w:type="dxa"/>
            <w:tcMar>
              <w:top w:w="60" w:type="dxa"/>
              <w:left w:w="120" w:type="dxa"/>
              <w:bottom w:w="30" w:type="dxa"/>
              <w:right w:w="120" w:type="dxa"/>
            </w:tcMar>
          </w:tcPr>
          <w:p w14:paraId="03225510" w14:textId="77777777" w:rsidR="00B16F94" w:rsidRDefault="00B16F94">
            <w:pPr>
              <w:pStyle w:val="20"/>
            </w:pPr>
            <w:r>
              <w:lastRenderedPageBreak/>
              <w:t xml:space="preserve">2024 </w:t>
            </w:r>
            <w:r>
              <w:t>年值：评估覆盖率</w:t>
            </w:r>
            <w:r>
              <w:t xml:space="preserve"> 100%</w:t>
            </w:r>
          </w:p>
          <w:p w14:paraId="175D7117" w14:textId="188B80F6" w:rsidR="00B16F94" w:rsidRDefault="00B16F94">
            <w:pPr>
              <w:pStyle w:val="20"/>
            </w:pPr>
            <w:r w:rsidRPr="00003730">
              <w:lastRenderedPageBreak/>
              <w:t>（高负荷岗位</w:t>
            </w:r>
            <w:r w:rsidR="00003730" w:rsidRPr="00003730">
              <w:rPr>
                <w:rFonts w:hint="eastAsia"/>
              </w:rPr>
              <w:t>7</w:t>
            </w:r>
            <w:r w:rsidRPr="00003730">
              <w:t xml:space="preserve"> </w:t>
            </w:r>
            <w:r w:rsidRPr="00003730">
              <w:t>个）改造率</w:t>
            </w:r>
            <w:r w:rsidR="00003730" w:rsidRPr="00003730">
              <w:rPr>
                <w:rFonts w:hint="eastAsia"/>
              </w:rPr>
              <w:t>85.7</w:t>
            </w:r>
            <w:r w:rsidRPr="00003730">
              <w:t>%</w:t>
            </w:r>
            <w:r w:rsidRPr="00003730">
              <w:t>（完成改造</w:t>
            </w:r>
            <w:r w:rsidR="00003730" w:rsidRPr="00003730">
              <w:rPr>
                <w:rFonts w:hint="eastAsia"/>
              </w:rPr>
              <w:t>6</w:t>
            </w:r>
            <w:r w:rsidRPr="00003730">
              <w:t xml:space="preserve"> </w:t>
            </w:r>
            <w:r w:rsidRPr="00003730">
              <w:t>个）未改造项：</w:t>
            </w:r>
            <w:r w:rsidRPr="00003730">
              <w:t xml:space="preserve">1 </w:t>
            </w:r>
            <w:r w:rsidRPr="00003730">
              <w:t>个</w:t>
            </w:r>
            <w:r w:rsidR="00003730" w:rsidRPr="00003730">
              <w:rPr>
                <w:rFonts w:hint="eastAsia"/>
              </w:rPr>
              <w:t>捆包</w:t>
            </w:r>
            <w:r w:rsidRPr="00003730">
              <w:t>岗位，计划</w:t>
            </w:r>
            <w:r w:rsidRPr="00003730">
              <w:t xml:space="preserve"> 2025 </w:t>
            </w:r>
            <w:r w:rsidRPr="00003730">
              <w:t>年</w:t>
            </w:r>
            <w:r w:rsidRPr="00003730">
              <w:t xml:space="preserve"> </w:t>
            </w:r>
            <w:r w:rsidR="00003730" w:rsidRPr="00003730">
              <w:rPr>
                <w:rFonts w:hint="eastAsia"/>
              </w:rPr>
              <w:t>4</w:t>
            </w:r>
            <w:r w:rsidRPr="00003730">
              <w:t>月完成自动化设备更换</w:t>
            </w:r>
          </w:p>
        </w:tc>
      </w:tr>
      <w:tr w:rsidR="00B16F94" w14:paraId="2F5D09A9" w14:textId="77777777" w:rsidTr="00B16F94">
        <w:tc>
          <w:tcPr>
            <w:tcW w:w="709" w:type="dxa"/>
            <w:vMerge/>
            <w:tcMar>
              <w:top w:w="60" w:type="dxa"/>
              <w:left w:w="120" w:type="dxa"/>
              <w:bottom w:w="30" w:type="dxa"/>
              <w:right w:w="120" w:type="dxa"/>
            </w:tcMar>
          </w:tcPr>
          <w:p w14:paraId="7DAE34DE" w14:textId="77777777" w:rsidR="00B16F94" w:rsidRDefault="00B16F94">
            <w:pPr>
              <w:pStyle w:val="20"/>
            </w:pPr>
          </w:p>
        </w:tc>
        <w:tc>
          <w:tcPr>
            <w:tcW w:w="1134" w:type="dxa"/>
            <w:tcMar>
              <w:top w:w="60" w:type="dxa"/>
              <w:left w:w="120" w:type="dxa"/>
              <w:bottom w:w="30" w:type="dxa"/>
              <w:right w:w="120" w:type="dxa"/>
            </w:tcMar>
          </w:tcPr>
          <w:p w14:paraId="1F2F34D7" w14:textId="77777777" w:rsidR="00B16F94" w:rsidRDefault="00B16F94">
            <w:pPr>
              <w:pStyle w:val="20"/>
            </w:pPr>
            <w:r>
              <w:t xml:space="preserve">2.5 </w:t>
            </w:r>
            <w:r>
              <w:t>个人防护装备（</w:t>
            </w:r>
            <w:r>
              <w:t>PPE</w:t>
            </w:r>
            <w:r>
              <w:t>）合规使用率</w:t>
            </w:r>
          </w:p>
        </w:tc>
        <w:tc>
          <w:tcPr>
            <w:tcW w:w="2977" w:type="dxa"/>
            <w:tcMar>
              <w:top w:w="60" w:type="dxa"/>
              <w:left w:w="120" w:type="dxa"/>
              <w:bottom w:w="30" w:type="dxa"/>
              <w:right w:w="120" w:type="dxa"/>
            </w:tcMar>
          </w:tcPr>
          <w:p w14:paraId="710AF03F" w14:textId="77777777" w:rsidR="00B16F94" w:rsidRDefault="00B16F94">
            <w:pPr>
              <w:pStyle w:val="20"/>
            </w:pPr>
            <w:r>
              <w:t>（现场抽查中正确佩戴合规</w:t>
            </w:r>
            <w:r>
              <w:t xml:space="preserve"> PPE </w:t>
            </w:r>
            <w:r>
              <w:t>的员工数</w:t>
            </w:r>
            <w:r>
              <w:t xml:space="preserve"> ÷ </w:t>
            </w:r>
            <w:r>
              <w:t>抽查总人数）</w:t>
            </w:r>
            <w:r>
              <w:t>× 100%</w:t>
            </w:r>
            <w:r>
              <w:t>抽查频率：每月不少于</w:t>
            </w:r>
            <w:r>
              <w:t xml:space="preserve"> 2 </w:t>
            </w:r>
            <w:r>
              <w:t>次，覆盖所有作业区域</w:t>
            </w:r>
          </w:p>
        </w:tc>
        <w:tc>
          <w:tcPr>
            <w:tcW w:w="1559" w:type="dxa"/>
            <w:tcMar>
              <w:top w:w="60" w:type="dxa"/>
              <w:left w:w="120" w:type="dxa"/>
              <w:bottom w:w="30" w:type="dxa"/>
              <w:right w:w="120" w:type="dxa"/>
            </w:tcMar>
          </w:tcPr>
          <w:p w14:paraId="4BAFA06A" w14:textId="77777777" w:rsidR="00B16F94" w:rsidRDefault="00B16F94">
            <w:pPr>
              <w:pStyle w:val="20"/>
            </w:pPr>
            <w:r>
              <w:t>目标：</w:t>
            </w:r>
            <w:r>
              <w:t>≥ 99%</w:t>
            </w:r>
          </w:p>
        </w:tc>
        <w:tc>
          <w:tcPr>
            <w:tcW w:w="3686" w:type="dxa"/>
            <w:tcMar>
              <w:top w:w="60" w:type="dxa"/>
              <w:left w:w="120" w:type="dxa"/>
              <w:bottom w:w="30" w:type="dxa"/>
              <w:right w:w="120" w:type="dxa"/>
            </w:tcMar>
          </w:tcPr>
          <w:p w14:paraId="4A1AB312" w14:textId="77777777" w:rsidR="0063595D" w:rsidRDefault="00B16F94">
            <w:pPr>
              <w:pStyle w:val="20"/>
            </w:pPr>
            <w:r>
              <w:t xml:space="preserve">2024 </w:t>
            </w:r>
            <w:r>
              <w:t>年值：</w:t>
            </w:r>
            <w:r>
              <w:t>99.3%</w:t>
            </w:r>
          </w:p>
          <w:p w14:paraId="2BA9E258" w14:textId="53ADB58D" w:rsidR="00B16F94" w:rsidRDefault="00B16F94">
            <w:pPr>
              <w:pStyle w:val="20"/>
            </w:pPr>
            <w:r>
              <w:t>抽查</w:t>
            </w:r>
            <w:r>
              <w:rPr>
                <w:rFonts w:hint="eastAsia"/>
              </w:rPr>
              <w:t>；</w:t>
            </w:r>
            <w:r>
              <w:t>违规情况：部分员工未按要求佩戴护目镜，已加强现场监督培训</w:t>
            </w:r>
          </w:p>
        </w:tc>
      </w:tr>
      <w:tr w:rsidR="00B16F94" w14:paraId="3C44C18E" w14:textId="77777777" w:rsidTr="00B16F94">
        <w:tc>
          <w:tcPr>
            <w:tcW w:w="709" w:type="dxa"/>
            <w:vMerge w:val="restart"/>
            <w:tcMar>
              <w:top w:w="60" w:type="dxa"/>
              <w:left w:w="120" w:type="dxa"/>
              <w:bottom w:w="30" w:type="dxa"/>
              <w:right w:w="120" w:type="dxa"/>
            </w:tcMar>
          </w:tcPr>
          <w:p w14:paraId="1F485B02" w14:textId="349D1628" w:rsidR="00B16F94" w:rsidRDefault="00B16F94">
            <w:pPr>
              <w:pStyle w:val="20"/>
            </w:pPr>
            <w:r>
              <w:rPr>
                <w:b/>
                <w:bCs/>
              </w:rPr>
              <w:t xml:space="preserve">3. </w:t>
            </w:r>
            <w:r>
              <w:rPr>
                <w:b/>
                <w:bCs/>
              </w:rPr>
              <w:t>安全培训与文化</w:t>
            </w:r>
          </w:p>
        </w:tc>
        <w:tc>
          <w:tcPr>
            <w:tcW w:w="1134" w:type="dxa"/>
            <w:tcMar>
              <w:top w:w="60" w:type="dxa"/>
              <w:left w:w="120" w:type="dxa"/>
              <w:bottom w:w="30" w:type="dxa"/>
              <w:right w:w="120" w:type="dxa"/>
            </w:tcMar>
          </w:tcPr>
          <w:p w14:paraId="35D82190" w14:textId="77777777" w:rsidR="00B16F94" w:rsidRDefault="00B16F94">
            <w:pPr>
              <w:pStyle w:val="20"/>
            </w:pPr>
            <w:r>
              <w:t xml:space="preserve">3.1 </w:t>
            </w:r>
            <w:r>
              <w:t>员工安全培训时长</w:t>
            </w:r>
          </w:p>
        </w:tc>
        <w:tc>
          <w:tcPr>
            <w:tcW w:w="2977" w:type="dxa"/>
            <w:tcMar>
              <w:top w:w="60" w:type="dxa"/>
              <w:left w:w="120" w:type="dxa"/>
              <w:bottom w:w="30" w:type="dxa"/>
              <w:right w:w="120" w:type="dxa"/>
            </w:tcMar>
          </w:tcPr>
          <w:p w14:paraId="3F8C4FE1" w14:textId="77777777" w:rsidR="00B16F94" w:rsidRDefault="00B16F94">
            <w:pPr>
              <w:pStyle w:val="20"/>
            </w:pPr>
            <w:r>
              <w:t>全体员工年度平均安全培训小时数（按岗位分层统计）要求：新员工岗前培训</w:t>
            </w:r>
            <w:r>
              <w:t xml:space="preserve">≥24 </w:t>
            </w:r>
            <w:r>
              <w:t>小时，一线员工年度复训</w:t>
            </w:r>
            <w:r>
              <w:t xml:space="preserve">≥16 </w:t>
            </w:r>
            <w:r>
              <w:t>小时，管理层</w:t>
            </w:r>
            <w:r>
              <w:t xml:space="preserve">≥12 </w:t>
            </w:r>
            <w:r>
              <w:t>小时</w:t>
            </w:r>
          </w:p>
        </w:tc>
        <w:tc>
          <w:tcPr>
            <w:tcW w:w="1559" w:type="dxa"/>
            <w:tcMar>
              <w:top w:w="60" w:type="dxa"/>
              <w:left w:w="120" w:type="dxa"/>
              <w:bottom w:w="30" w:type="dxa"/>
              <w:right w:w="120" w:type="dxa"/>
            </w:tcMar>
          </w:tcPr>
          <w:p w14:paraId="04E137EB" w14:textId="77777777" w:rsidR="00B16F94" w:rsidRDefault="00B16F94">
            <w:pPr>
              <w:pStyle w:val="20"/>
            </w:pPr>
            <w:r>
              <w:t>整体目标：</w:t>
            </w:r>
            <w:r>
              <w:t xml:space="preserve">≥ 12 </w:t>
            </w:r>
            <w:r>
              <w:t>小时</w:t>
            </w:r>
            <w:r>
              <w:t xml:space="preserve"> / </w:t>
            </w:r>
            <w:r>
              <w:t>人</w:t>
            </w:r>
            <w:r>
              <w:t xml:space="preserve"> / </w:t>
            </w:r>
            <w:r>
              <w:t>年</w:t>
            </w:r>
          </w:p>
        </w:tc>
        <w:tc>
          <w:tcPr>
            <w:tcW w:w="3686" w:type="dxa"/>
            <w:tcMar>
              <w:top w:w="60" w:type="dxa"/>
              <w:left w:w="120" w:type="dxa"/>
              <w:bottom w:w="30" w:type="dxa"/>
              <w:right w:w="120" w:type="dxa"/>
            </w:tcMar>
          </w:tcPr>
          <w:p w14:paraId="2CA81FCC" w14:textId="48D89B9E" w:rsidR="00B16F94" w:rsidRDefault="00B16F94">
            <w:pPr>
              <w:pStyle w:val="20"/>
            </w:pPr>
            <w:r>
              <w:t xml:space="preserve">2024 </w:t>
            </w:r>
            <w:r>
              <w:t>年值：</w:t>
            </w:r>
            <w:r>
              <w:t xml:space="preserve">14.8 </w:t>
            </w:r>
            <w:r>
              <w:t>小时</w:t>
            </w:r>
            <w:r>
              <w:t xml:space="preserve"> / </w:t>
            </w:r>
            <w:r>
              <w:t>人</w:t>
            </w:r>
            <w:r>
              <w:rPr>
                <w:rFonts w:hint="eastAsia"/>
              </w:rPr>
              <w:t>；</w:t>
            </w:r>
          </w:p>
          <w:p w14:paraId="4F2AE94B" w14:textId="58EA3961" w:rsidR="00B16F94" w:rsidRDefault="00B16F94">
            <w:pPr>
              <w:pStyle w:val="20"/>
            </w:pPr>
            <w:r>
              <w:t>分层数据：新员工</w:t>
            </w:r>
            <w:r>
              <w:t xml:space="preserve"> 26.5 </w:t>
            </w:r>
            <w:r>
              <w:t>小时</w:t>
            </w:r>
            <w:r>
              <w:t xml:space="preserve"> / </w:t>
            </w:r>
            <w:r>
              <w:t>人，一线员工</w:t>
            </w:r>
            <w:r>
              <w:t xml:space="preserve"> 15.2 </w:t>
            </w:r>
            <w:r>
              <w:t>小时</w:t>
            </w:r>
            <w:r>
              <w:t xml:space="preserve"> / </w:t>
            </w:r>
            <w:r>
              <w:t>人，管理层</w:t>
            </w:r>
            <w:r>
              <w:t xml:space="preserve"> 13.6 </w:t>
            </w:r>
            <w:r>
              <w:t>小时</w:t>
            </w:r>
            <w:r>
              <w:t xml:space="preserve"> / </w:t>
            </w:r>
            <w:r>
              <w:t>人培训重点：机械安全操作、应急处置、职业病防护</w:t>
            </w:r>
          </w:p>
        </w:tc>
      </w:tr>
      <w:tr w:rsidR="00B16F94" w14:paraId="3FB411BF" w14:textId="77777777" w:rsidTr="00B16F94">
        <w:tc>
          <w:tcPr>
            <w:tcW w:w="709" w:type="dxa"/>
            <w:vMerge/>
            <w:tcMar>
              <w:top w:w="60" w:type="dxa"/>
              <w:left w:w="120" w:type="dxa"/>
              <w:bottom w:w="30" w:type="dxa"/>
              <w:right w:w="120" w:type="dxa"/>
            </w:tcMar>
          </w:tcPr>
          <w:p w14:paraId="34C24039" w14:textId="77777777" w:rsidR="00B16F94" w:rsidRDefault="00B16F94">
            <w:pPr>
              <w:pStyle w:val="20"/>
            </w:pPr>
          </w:p>
        </w:tc>
        <w:tc>
          <w:tcPr>
            <w:tcW w:w="1134" w:type="dxa"/>
            <w:tcMar>
              <w:top w:w="60" w:type="dxa"/>
              <w:left w:w="120" w:type="dxa"/>
              <w:bottom w:w="30" w:type="dxa"/>
              <w:right w:w="120" w:type="dxa"/>
            </w:tcMar>
          </w:tcPr>
          <w:p w14:paraId="1B26AA2B" w14:textId="77777777" w:rsidR="00B16F94" w:rsidRDefault="00B16F94">
            <w:pPr>
              <w:pStyle w:val="20"/>
            </w:pPr>
            <w:r>
              <w:t xml:space="preserve">3.2 </w:t>
            </w:r>
            <w:r>
              <w:t>安全培训考核通过率</w:t>
            </w:r>
          </w:p>
        </w:tc>
        <w:tc>
          <w:tcPr>
            <w:tcW w:w="2977" w:type="dxa"/>
            <w:tcMar>
              <w:top w:w="60" w:type="dxa"/>
              <w:left w:w="120" w:type="dxa"/>
              <w:bottom w:w="30" w:type="dxa"/>
              <w:right w:w="120" w:type="dxa"/>
            </w:tcMar>
          </w:tcPr>
          <w:p w14:paraId="355AF6D5" w14:textId="77777777" w:rsidR="00B16F94" w:rsidRDefault="00B16F94">
            <w:pPr>
              <w:pStyle w:val="20"/>
            </w:pPr>
            <w:r>
              <w:t>（培训后考核合格人数</w:t>
            </w:r>
            <w:r>
              <w:t xml:space="preserve"> ÷ </w:t>
            </w:r>
            <w:r>
              <w:t>参加培训总人数）</w:t>
            </w:r>
            <w:r>
              <w:t>× 100%</w:t>
            </w:r>
            <w:r>
              <w:t>考核形式：理论笔试</w:t>
            </w:r>
            <w:r>
              <w:t xml:space="preserve"> + </w:t>
            </w:r>
            <w:r>
              <w:t>实操演练</w:t>
            </w:r>
          </w:p>
        </w:tc>
        <w:tc>
          <w:tcPr>
            <w:tcW w:w="1559" w:type="dxa"/>
            <w:tcMar>
              <w:top w:w="60" w:type="dxa"/>
              <w:left w:w="120" w:type="dxa"/>
              <w:bottom w:w="30" w:type="dxa"/>
              <w:right w:w="120" w:type="dxa"/>
            </w:tcMar>
          </w:tcPr>
          <w:p w14:paraId="7DBC2098" w14:textId="77777777" w:rsidR="00B16F94" w:rsidRDefault="00B16F94">
            <w:pPr>
              <w:pStyle w:val="20"/>
            </w:pPr>
            <w:r>
              <w:t>目标：</w:t>
            </w:r>
            <w:r>
              <w:t>≥ 98%</w:t>
            </w:r>
          </w:p>
        </w:tc>
        <w:tc>
          <w:tcPr>
            <w:tcW w:w="3686" w:type="dxa"/>
            <w:tcMar>
              <w:top w:w="60" w:type="dxa"/>
              <w:left w:w="120" w:type="dxa"/>
              <w:bottom w:w="30" w:type="dxa"/>
              <w:right w:w="120" w:type="dxa"/>
            </w:tcMar>
          </w:tcPr>
          <w:p w14:paraId="3098628F" w14:textId="77777777" w:rsidR="0063595D" w:rsidRDefault="00B16F94">
            <w:pPr>
              <w:pStyle w:val="20"/>
            </w:pPr>
            <w:r>
              <w:t xml:space="preserve">2024 </w:t>
            </w:r>
            <w:r>
              <w:t>年值：</w:t>
            </w:r>
            <w:r>
              <w:t>99.2%</w:t>
            </w:r>
          </w:p>
          <w:p w14:paraId="353B518B" w14:textId="45F8D565" w:rsidR="00B16F94" w:rsidRDefault="00B16F94">
            <w:pPr>
              <w:pStyle w:val="20"/>
            </w:pPr>
            <w:r>
              <w:t>参加培训总人数：</w:t>
            </w:r>
            <w:r w:rsidR="0063595D">
              <w:rPr>
                <w:rFonts w:hint="eastAsia"/>
              </w:rPr>
              <w:t>110</w:t>
            </w:r>
            <w:r>
              <w:t>人（含承包商</w:t>
            </w:r>
            <w:r>
              <w:t xml:space="preserve"> 52 </w:t>
            </w:r>
            <w:r>
              <w:t>人）未合格人数：</w:t>
            </w:r>
            <w:r>
              <w:t xml:space="preserve">1 </w:t>
            </w:r>
            <w:r>
              <w:t>人（新员工），已补考合格</w:t>
            </w:r>
          </w:p>
        </w:tc>
      </w:tr>
      <w:tr w:rsidR="00B16F94" w14:paraId="6F39D026" w14:textId="77777777" w:rsidTr="00793C00">
        <w:trPr>
          <w:trHeight w:val="2163"/>
        </w:trPr>
        <w:tc>
          <w:tcPr>
            <w:tcW w:w="709" w:type="dxa"/>
            <w:vMerge/>
            <w:tcBorders>
              <w:bottom w:val="single" w:sz="4" w:space="0" w:color="auto"/>
            </w:tcBorders>
            <w:tcMar>
              <w:top w:w="60" w:type="dxa"/>
              <w:left w:w="120" w:type="dxa"/>
              <w:bottom w:w="30" w:type="dxa"/>
              <w:right w:w="120" w:type="dxa"/>
            </w:tcMar>
          </w:tcPr>
          <w:p w14:paraId="7A199477" w14:textId="77777777" w:rsidR="00B16F94" w:rsidRDefault="00B16F94">
            <w:pPr>
              <w:pStyle w:val="20"/>
            </w:pPr>
          </w:p>
        </w:tc>
        <w:tc>
          <w:tcPr>
            <w:tcW w:w="1134" w:type="dxa"/>
            <w:tcBorders>
              <w:bottom w:val="single" w:sz="4" w:space="0" w:color="auto"/>
            </w:tcBorders>
            <w:tcMar>
              <w:top w:w="60" w:type="dxa"/>
              <w:left w:w="120" w:type="dxa"/>
              <w:bottom w:w="30" w:type="dxa"/>
              <w:right w:w="120" w:type="dxa"/>
            </w:tcMar>
          </w:tcPr>
          <w:p w14:paraId="42618F64" w14:textId="77777777" w:rsidR="00B16F94" w:rsidRDefault="00B16F94">
            <w:pPr>
              <w:pStyle w:val="20"/>
            </w:pPr>
            <w:r>
              <w:t xml:space="preserve">3.3 </w:t>
            </w:r>
            <w:r>
              <w:t>安全文化调研参与率与认同度</w:t>
            </w:r>
          </w:p>
        </w:tc>
        <w:tc>
          <w:tcPr>
            <w:tcW w:w="2977" w:type="dxa"/>
            <w:tcBorders>
              <w:bottom w:val="single" w:sz="4" w:space="0" w:color="auto"/>
            </w:tcBorders>
            <w:tcMar>
              <w:top w:w="60" w:type="dxa"/>
              <w:left w:w="120" w:type="dxa"/>
              <w:bottom w:w="30" w:type="dxa"/>
              <w:right w:w="120" w:type="dxa"/>
            </w:tcMar>
          </w:tcPr>
          <w:p w14:paraId="33C6DA67" w14:textId="77777777" w:rsidR="00B16F94" w:rsidRDefault="00B16F94">
            <w:pPr>
              <w:pStyle w:val="20"/>
            </w:pPr>
            <w:r>
              <w:t>参与率：（参与安全文化调研的员工数</w:t>
            </w:r>
            <w:r>
              <w:t xml:space="preserve"> ÷ </w:t>
            </w:r>
            <w:r>
              <w:t>员工总数）</w:t>
            </w:r>
            <w:r>
              <w:t>× 100%</w:t>
            </w:r>
            <w:r>
              <w:t>认同度：调研中</w:t>
            </w:r>
            <w:r>
              <w:t xml:space="preserve"> “</w:t>
            </w:r>
            <w:r>
              <w:t>认同公司安全政策并愿意主动遵守</w:t>
            </w:r>
            <w:r>
              <w:t xml:space="preserve">” </w:t>
            </w:r>
            <w:r>
              <w:t>的员工占比</w:t>
            </w:r>
          </w:p>
        </w:tc>
        <w:tc>
          <w:tcPr>
            <w:tcW w:w="1559" w:type="dxa"/>
            <w:tcBorders>
              <w:bottom w:val="single" w:sz="4" w:space="0" w:color="auto"/>
            </w:tcBorders>
            <w:tcMar>
              <w:top w:w="60" w:type="dxa"/>
              <w:left w:w="120" w:type="dxa"/>
              <w:bottom w:w="30" w:type="dxa"/>
              <w:right w:w="120" w:type="dxa"/>
            </w:tcMar>
          </w:tcPr>
          <w:p w14:paraId="6EB56A8C" w14:textId="77777777" w:rsidR="00B16F94" w:rsidRDefault="00B16F94">
            <w:pPr>
              <w:pStyle w:val="20"/>
            </w:pPr>
            <w:r>
              <w:t>参与率目标：</w:t>
            </w:r>
            <w:r>
              <w:t>≥ 90%</w:t>
            </w:r>
            <w:r>
              <w:t>认同度目标：</w:t>
            </w:r>
            <w:r>
              <w:t>≥ 85%</w:t>
            </w:r>
          </w:p>
        </w:tc>
        <w:tc>
          <w:tcPr>
            <w:tcW w:w="3686" w:type="dxa"/>
            <w:tcBorders>
              <w:bottom w:val="single" w:sz="4" w:space="0" w:color="auto"/>
            </w:tcBorders>
            <w:tcMar>
              <w:top w:w="60" w:type="dxa"/>
              <w:left w:w="120" w:type="dxa"/>
              <w:bottom w:w="30" w:type="dxa"/>
              <w:right w:w="120" w:type="dxa"/>
            </w:tcMar>
          </w:tcPr>
          <w:p w14:paraId="40C5617D" w14:textId="5476E620" w:rsidR="00B16F94" w:rsidRDefault="00B16F94">
            <w:pPr>
              <w:pStyle w:val="20"/>
            </w:pPr>
            <w:r>
              <w:t xml:space="preserve">2024 </w:t>
            </w:r>
            <w:r>
              <w:t>年值：参与率</w:t>
            </w:r>
            <w:r>
              <w:t xml:space="preserve"> 94.6%</w:t>
            </w:r>
            <w:r>
              <w:t>（员工</w:t>
            </w:r>
            <w:r>
              <w:t xml:space="preserve"> 5</w:t>
            </w:r>
            <w:r>
              <w:rPr>
                <w:rFonts w:hint="eastAsia"/>
              </w:rPr>
              <w:t>8</w:t>
            </w:r>
            <w:r>
              <w:t xml:space="preserve"> </w:t>
            </w:r>
            <w:r>
              <w:t>人，参与</w:t>
            </w:r>
            <w:r>
              <w:t xml:space="preserve"> 5</w:t>
            </w:r>
            <w:r>
              <w:rPr>
                <w:rFonts w:hint="eastAsia"/>
              </w:rPr>
              <w:t>5</w:t>
            </w:r>
            <w:r>
              <w:t>人）认同度：</w:t>
            </w:r>
            <w:r>
              <w:t>89.2%</w:t>
            </w:r>
            <w:r>
              <w:t>提升举措：新增</w:t>
            </w:r>
            <w:r>
              <w:t xml:space="preserve"> “</w:t>
            </w:r>
            <w:r>
              <w:t>安全合理化建议</w:t>
            </w:r>
            <w:r>
              <w:t xml:space="preserve">” </w:t>
            </w:r>
            <w:r>
              <w:t>通道，增强员工参与感</w:t>
            </w:r>
          </w:p>
        </w:tc>
      </w:tr>
      <w:tr w:rsidR="00B16F94" w14:paraId="55893AE8" w14:textId="77777777" w:rsidTr="00B16F94">
        <w:tc>
          <w:tcPr>
            <w:tcW w:w="709" w:type="dxa"/>
            <w:vMerge/>
            <w:tcMar>
              <w:top w:w="60" w:type="dxa"/>
              <w:left w:w="120" w:type="dxa"/>
              <w:bottom w:w="30" w:type="dxa"/>
              <w:right w:w="120" w:type="dxa"/>
            </w:tcMar>
          </w:tcPr>
          <w:p w14:paraId="17F3368C" w14:textId="77777777" w:rsidR="00B16F94" w:rsidRDefault="00B16F94">
            <w:pPr>
              <w:pStyle w:val="20"/>
            </w:pPr>
          </w:p>
        </w:tc>
        <w:tc>
          <w:tcPr>
            <w:tcW w:w="1134" w:type="dxa"/>
            <w:tcMar>
              <w:top w:w="60" w:type="dxa"/>
              <w:left w:w="120" w:type="dxa"/>
              <w:bottom w:w="30" w:type="dxa"/>
              <w:right w:w="120" w:type="dxa"/>
            </w:tcMar>
          </w:tcPr>
          <w:p w14:paraId="68804C55" w14:textId="77777777" w:rsidR="00B16F94" w:rsidRDefault="00B16F94">
            <w:pPr>
              <w:pStyle w:val="20"/>
            </w:pPr>
            <w:r>
              <w:t xml:space="preserve">3.4 </w:t>
            </w:r>
            <w:r>
              <w:t>安全合理化建议采纳率</w:t>
            </w:r>
          </w:p>
        </w:tc>
        <w:tc>
          <w:tcPr>
            <w:tcW w:w="2977" w:type="dxa"/>
            <w:tcMar>
              <w:top w:w="60" w:type="dxa"/>
              <w:left w:w="120" w:type="dxa"/>
              <w:bottom w:w="30" w:type="dxa"/>
              <w:right w:w="120" w:type="dxa"/>
            </w:tcMar>
          </w:tcPr>
          <w:p w14:paraId="1CFD50EB" w14:textId="77777777" w:rsidR="00B16F94" w:rsidRDefault="00B16F94">
            <w:pPr>
              <w:pStyle w:val="20"/>
            </w:pPr>
            <w:r>
              <w:t>（年度采纳的员工安全建议数</w:t>
            </w:r>
            <w:r>
              <w:t xml:space="preserve"> ÷ </w:t>
            </w:r>
            <w:r>
              <w:t>收到的有效建议数）</w:t>
            </w:r>
            <w:r>
              <w:t>× 100%</w:t>
            </w:r>
          </w:p>
        </w:tc>
        <w:tc>
          <w:tcPr>
            <w:tcW w:w="1559" w:type="dxa"/>
            <w:tcMar>
              <w:top w:w="60" w:type="dxa"/>
              <w:left w:w="120" w:type="dxa"/>
              <w:bottom w:w="30" w:type="dxa"/>
              <w:right w:w="120" w:type="dxa"/>
            </w:tcMar>
          </w:tcPr>
          <w:p w14:paraId="3D15FA66" w14:textId="77777777" w:rsidR="00B16F94" w:rsidRDefault="00B16F94">
            <w:pPr>
              <w:pStyle w:val="20"/>
            </w:pPr>
            <w:r>
              <w:t>目标：</w:t>
            </w:r>
            <w:r>
              <w:t>≥ 30%</w:t>
            </w:r>
          </w:p>
        </w:tc>
        <w:tc>
          <w:tcPr>
            <w:tcW w:w="3686" w:type="dxa"/>
            <w:tcMar>
              <w:top w:w="60" w:type="dxa"/>
              <w:left w:w="120" w:type="dxa"/>
              <w:bottom w:w="30" w:type="dxa"/>
              <w:right w:w="120" w:type="dxa"/>
            </w:tcMar>
          </w:tcPr>
          <w:p w14:paraId="0F33E948" w14:textId="52E1EB03" w:rsidR="00B16F94" w:rsidRDefault="00B16F94">
            <w:pPr>
              <w:pStyle w:val="20"/>
            </w:pPr>
            <w:r>
              <w:t xml:space="preserve">2024 </w:t>
            </w:r>
            <w:r>
              <w:t>年值：</w:t>
            </w:r>
            <w:r>
              <w:rPr>
                <w:rFonts w:hint="eastAsia"/>
              </w:rPr>
              <w:t>80</w:t>
            </w:r>
            <w:r>
              <w:t>%</w:t>
            </w:r>
            <w:r>
              <w:t>收到有效建议：</w:t>
            </w:r>
            <w:r>
              <w:rPr>
                <w:rFonts w:hint="eastAsia"/>
              </w:rPr>
              <w:t>10</w:t>
            </w:r>
            <w:r>
              <w:t xml:space="preserve"> </w:t>
            </w:r>
            <w:r>
              <w:t>条，采纳</w:t>
            </w:r>
            <w:r>
              <w:t xml:space="preserve"> </w:t>
            </w:r>
            <w:r>
              <w:rPr>
                <w:rFonts w:hint="eastAsia"/>
              </w:rPr>
              <w:t>8</w:t>
            </w:r>
            <w:r>
              <w:t>条典型案例：采纳</w:t>
            </w:r>
            <w:r>
              <w:t xml:space="preserve"> “</w:t>
            </w:r>
            <w:r>
              <w:t>熔铸车间应急通道优化</w:t>
            </w:r>
            <w:r>
              <w:t xml:space="preserve">” </w:t>
            </w:r>
            <w:r>
              <w:t>建议，消除通行隐患</w:t>
            </w:r>
          </w:p>
        </w:tc>
      </w:tr>
      <w:tr w:rsidR="003811D2" w14:paraId="4ECB1BFB" w14:textId="77777777" w:rsidTr="00B16F94">
        <w:tc>
          <w:tcPr>
            <w:tcW w:w="709" w:type="dxa"/>
            <w:vMerge w:val="restart"/>
            <w:tcMar>
              <w:top w:w="60" w:type="dxa"/>
              <w:left w:w="120" w:type="dxa"/>
              <w:bottom w:w="30" w:type="dxa"/>
              <w:right w:w="120" w:type="dxa"/>
            </w:tcMar>
          </w:tcPr>
          <w:p w14:paraId="0CA5C8A0" w14:textId="6BB818CC" w:rsidR="003811D2" w:rsidRDefault="003811D2">
            <w:pPr>
              <w:pStyle w:val="20"/>
            </w:pPr>
            <w:r>
              <w:rPr>
                <w:b/>
                <w:bCs/>
              </w:rPr>
              <w:t xml:space="preserve">4. </w:t>
            </w:r>
            <w:r>
              <w:rPr>
                <w:b/>
                <w:bCs/>
              </w:rPr>
              <w:t>风险管控与</w:t>
            </w:r>
            <w:r>
              <w:rPr>
                <w:b/>
                <w:bCs/>
              </w:rPr>
              <w:lastRenderedPageBreak/>
              <w:t>应急准备</w:t>
            </w:r>
          </w:p>
        </w:tc>
        <w:tc>
          <w:tcPr>
            <w:tcW w:w="1134" w:type="dxa"/>
            <w:tcMar>
              <w:top w:w="60" w:type="dxa"/>
              <w:left w:w="120" w:type="dxa"/>
              <w:bottom w:w="30" w:type="dxa"/>
              <w:right w:w="120" w:type="dxa"/>
            </w:tcMar>
          </w:tcPr>
          <w:p w14:paraId="4F0E5CA5" w14:textId="77777777" w:rsidR="003811D2" w:rsidRDefault="003811D2">
            <w:pPr>
              <w:pStyle w:val="20"/>
            </w:pPr>
            <w:r>
              <w:lastRenderedPageBreak/>
              <w:t xml:space="preserve">4.1 </w:t>
            </w:r>
            <w:r>
              <w:t>高风险作业许可合规率</w:t>
            </w:r>
          </w:p>
        </w:tc>
        <w:tc>
          <w:tcPr>
            <w:tcW w:w="2977" w:type="dxa"/>
            <w:tcMar>
              <w:top w:w="60" w:type="dxa"/>
              <w:left w:w="120" w:type="dxa"/>
              <w:bottom w:w="30" w:type="dxa"/>
              <w:right w:w="120" w:type="dxa"/>
            </w:tcMar>
          </w:tcPr>
          <w:p w14:paraId="7504FA75" w14:textId="77777777" w:rsidR="003811D2" w:rsidRDefault="003811D2">
            <w:pPr>
              <w:pStyle w:val="20"/>
            </w:pPr>
            <w:r>
              <w:t>（合规办理许可并执行作业的次数</w:t>
            </w:r>
            <w:r>
              <w:t xml:space="preserve"> ÷ </w:t>
            </w:r>
            <w:r>
              <w:t>高风险作业总次数）</w:t>
            </w:r>
            <w:r>
              <w:t>× 100%</w:t>
            </w:r>
            <w:r>
              <w:t>高风险作业：动</w:t>
            </w:r>
            <w:r>
              <w:lastRenderedPageBreak/>
              <w:t>火、受限空间、高空、吊装、临时用电</w:t>
            </w:r>
          </w:p>
        </w:tc>
        <w:tc>
          <w:tcPr>
            <w:tcW w:w="1559" w:type="dxa"/>
            <w:tcMar>
              <w:top w:w="60" w:type="dxa"/>
              <w:left w:w="120" w:type="dxa"/>
              <w:bottom w:w="30" w:type="dxa"/>
              <w:right w:w="120" w:type="dxa"/>
            </w:tcMar>
          </w:tcPr>
          <w:p w14:paraId="5B095682" w14:textId="77777777" w:rsidR="003811D2" w:rsidRDefault="003811D2">
            <w:pPr>
              <w:pStyle w:val="20"/>
            </w:pPr>
            <w:r>
              <w:lastRenderedPageBreak/>
              <w:t>目标：</w:t>
            </w:r>
            <w:r>
              <w:t>100%</w:t>
            </w:r>
          </w:p>
        </w:tc>
        <w:tc>
          <w:tcPr>
            <w:tcW w:w="3686" w:type="dxa"/>
            <w:tcMar>
              <w:top w:w="60" w:type="dxa"/>
              <w:left w:w="120" w:type="dxa"/>
              <w:bottom w:w="30" w:type="dxa"/>
              <w:right w:w="120" w:type="dxa"/>
            </w:tcMar>
          </w:tcPr>
          <w:p w14:paraId="1048AABF" w14:textId="153409D3" w:rsidR="003811D2" w:rsidRDefault="003811D2">
            <w:pPr>
              <w:pStyle w:val="20"/>
            </w:pPr>
            <w:r>
              <w:t xml:space="preserve">2024 </w:t>
            </w:r>
            <w:r>
              <w:t>年值：</w:t>
            </w:r>
            <w:r w:rsidRPr="001F428A">
              <w:t>100%</w:t>
            </w:r>
            <w:r w:rsidR="00B16F94" w:rsidRPr="001F428A">
              <w:rPr>
                <w:rFonts w:hint="eastAsia"/>
              </w:rPr>
              <w:t>；</w:t>
            </w:r>
            <w:r w:rsidRPr="001F428A">
              <w:t>高风险作业总次数：</w:t>
            </w:r>
            <w:r w:rsidR="00003730" w:rsidRPr="001F428A">
              <w:rPr>
                <w:rFonts w:hint="eastAsia"/>
              </w:rPr>
              <w:t>54</w:t>
            </w:r>
            <w:r w:rsidRPr="001F428A">
              <w:t xml:space="preserve"> </w:t>
            </w:r>
            <w:r w:rsidRPr="001F428A">
              <w:t>次（其中动火</w:t>
            </w:r>
            <w:r w:rsidR="00003730" w:rsidRPr="001F428A">
              <w:rPr>
                <w:rFonts w:hint="eastAsia"/>
              </w:rPr>
              <w:t>40</w:t>
            </w:r>
            <w:r w:rsidRPr="001F428A">
              <w:t xml:space="preserve"> </w:t>
            </w:r>
            <w:r w:rsidRPr="001F428A">
              <w:t>次、</w:t>
            </w:r>
            <w:r w:rsidR="001F428A" w:rsidRPr="001F428A">
              <w:rPr>
                <w:rFonts w:hint="eastAsia"/>
              </w:rPr>
              <w:t>吊装</w:t>
            </w:r>
            <w:r w:rsidRPr="001F428A">
              <w:t xml:space="preserve"> 12</w:t>
            </w:r>
            <w:r w:rsidR="001F428A" w:rsidRPr="001F428A">
              <w:rPr>
                <w:rFonts w:hint="eastAsia"/>
              </w:rPr>
              <w:t>4</w:t>
            </w:r>
            <w:r w:rsidRPr="001F428A">
              <w:t>次）管控措施：作业前安全</w:t>
            </w:r>
            <w:r w:rsidRPr="001F428A">
              <w:lastRenderedPageBreak/>
              <w:t>技术交底、作业中专人监护、作业后现场复查</w:t>
            </w:r>
          </w:p>
        </w:tc>
      </w:tr>
      <w:tr w:rsidR="003811D2" w14:paraId="6C665A64" w14:textId="77777777" w:rsidTr="00B16F94">
        <w:tc>
          <w:tcPr>
            <w:tcW w:w="709" w:type="dxa"/>
            <w:vMerge/>
            <w:tcMar>
              <w:top w:w="60" w:type="dxa"/>
              <w:left w:w="120" w:type="dxa"/>
              <w:bottom w:w="30" w:type="dxa"/>
              <w:right w:w="120" w:type="dxa"/>
            </w:tcMar>
          </w:tcPr>
          <w:p w14:paraId="60FD47AB" w14:textId="77777777" w:rsidR="003811D2" w:rsidRDefault="003811D2">
            <w:pPr>
              <w:pStyle w:val="20"/>
            </w:pPr>
          </w:p>
        </w:tc>
        <w:tc>
          <w:tcPr>
            <w:tcW w:w="1134" w:type="dxa"/>
            <w:tcMar>
              <w:top w:w="60" w:type="dxa"/>
              <w:left w:w="120" w:type="dxa"/>
              <w:bottom w:w="30" w:type="dxa"/>
              <w:right w:w="120" w:type="dxa"/>
            </w:tcMar>
          </w:tcPr>
          <w:p w14:paraId="6FB36301" w14:textId="77777777" w:rsidR="003811D2" w:rsidRDefault="003811D2">
            <w:pPr>
              <w:pStyle w:val="20"/>
            </w:pPr>
            <w:r>
              <w:t xml:space="preserve">4.2 </w:t>
            </w:r>
            <w:r>
              <w:t>安全隐患排查与整改闭环率</w:t>
            </w:r>
          </w:p>
        </w:tc>
        <w:tc>
          <w:tcPr>
            <w:tcW w:w="2977" w:type="dxa"/>
            <w:tcMar>
              <w:top w:w="60" w:type="dxa"/>
              <w:left w:w="120" w:type="dxa"/>
              <w:bottom w:w="30" w:type="dxa"/>
              <w:right w:w="120" w:type="dxa"/>
            </w:tcMar>
          </w:tcPr>
          <w:p w14:paraId="4FEA0F2E" w14:textId="77777777" w:rsidR="003811D2" w:rsidRDefault="003811D2">
            <w:pPr>
              <w:pStyle w:val="20"/>
            </w:pPr>
            <w:r>
              <w:t>排查覆盖率：（已排查区域数</w:t>
            </w:r>
            <w:r>
              <w:t xml:space="preserve"> ÷ </w:t>
            </w:r>
            <w:r>
              <w:t>公司总区域数）</w:t>
            </w:r>
            <w:r>
              <w:t>× 100%</w:t>
            </w:r>
            <w:r>
              <w:t>整改闭环率：（已完成整改并验证的隐患数</w:t>
            </w:r>
            <w:r>
              <w:t xml:space="preserve"> ÷ </w:t>
            </w:r>
            <w:r>
              <w:t>已识别隐患总数）</w:t>
            </w:r>
            <w:r>
              <w:t>× 100%</w:t>
            </w:r>
            <w:r>
              <w:t>隐患分级：重大隐患（立即整改）、一般隐患（</w:t>
            </w:r>
            <w:r>
              <w:t xml:space="preserve">7 </w:t>
            </w:r>
            <w:r>
              <w:t>日内整改）、轻微隐患（</w:t>
            </w:r>
            <w:r>
              <w:t xml:space="preserve">15 </w:t>
            </w:r>
            <w:r>
              <w:t>日内整改）</w:t>
            </w:r>
          </w:p>
        </w:tc>
        <w:tc>
          <w:tcPr>
            <w:tcW w:w="1559" w:type="dxa"/>
            <w:tcMar>
              <w:top w:w="60" w:type="dxa"/>
              <w:left w:w="120" w:type="dxa"/>
              <w:bottom w:w="30" w:type="dxa"/>
              <w:right w:w="120" w:type="dxa"/>
            </w:tcMar>
          </w:tcPr>
          <w:p w14:paraId="61552E40" w14:textId="77777777" w:rsidR="003811D2" w:rsidRDefault="003811D2">
            <w:pPr>
              <w:pStyle w:val="20"/>
            </w:pPr>
            <w:r>
              <w:t>排查覆盖率目标：</w:t>
            </w:r>
            <w:r>
              <w:t>100%</w:t>
            </w:r>
            <w:r>
              <w:t>整改闭环率目标：</w:t>
            </w:r>
            <w:r>
              <w:t>≥ 98%</w:t>
            </w:r>
          </w:p>
        </w:tc>
        <w:tc>
          <w:tcPr>
            <w:tcW w:w="3686" w:type="dxa"/>
            <w:tcMar>
              <w:top w:w="60" w:type="dxa"/>
              <w:left w:w="120" w:type="dxa"/>
              <w:bottom w:w="30" w:type="dxa"/>
              <w:right w:w="120" w:type="dxa"/>
            </w:tcMar>
          </w:tcPr>
          <w:p w14:paraId="1BDC4596" w14:textId="0A7CC4FE" w:rsidR="003811D2" w:rsidRDefault="003811D2">
            <w:pPr>
              <w:pStyle w:val="20"/>
            </w:pPr>
            <w:r>
              <w:t xml:space="preserve">2024 </w:t>
            </w:r>
            <w:r>
              <w:t>年值：</w:t>
            </w:r>
            <w:r w:rsidRPr="001F428A">
              <w:t>排查覆盖率</w:t>
            </w:r>
            <w:r w:rsidRPr="001F428A">
              <w:t xml:space="preserve"> 100%</w:t>
            </w:r>
            <w:r w:rsidR="00B16F94" w:rsidRPr="001F428A">
              <w:rPr>
                <w:rFonts w:hint="eastAsia"/>
              </w:rPr>
              <w:t>；</w:t>
            </w:r>
            <w:r w:rsidRPr="001F428A">
              <w:t>整改闭环率</w:t>
            </w:r>
            <w:r w:rsidRPr="001F428A">
              <w:t xml:space="preserve"> 9</w:t>
            </w:r>
            <w:r w:rsidR="001F428A" w:rsidRPr="001F428A">
              <w:rPr>
                <w:rFonts w:hint="eastAsia"/>
              </w:rPr>
              <w:t>8.4</w:t>
            </w:r>
            <w:r w:rsidRPr="001F428A">
              <w:t>%</w:t>
            </w:r>
            <w:r w:rsidR="001F428A" w:rsidRPr="001F428A">
              <w:rPr>
                <w:rFonts w:hint="eastAsia"/>
              </w:rPr>
              <w:t xml:space="preserve"> </w:t>
            </w:r>
            <w:r w:rsidRPr="001F428A">
              <w:t>隐患数据：识别隐患</w:t>
            </w:r>
            <w:r w:rsidR="001F428A" w:rsidRPr="001F428A">
              <w:rPr>
                <w:rFonts w:hint="eastAsia"/>
              </w:rPr>
              <w:t>63</w:t>
            </w:r>
            <w:r w:rsidRPr="001F428A">
              <w:t>项（重大隐患</w:t>
            </w:r>
            <w:r w:rsidRPr="001F428A">
              <w:t xml:space="preserve"> 0 </w:t>
            </w:r>
            <w:r w:rsidRPr="001F428A">
              <w:t>项、一般隐患</w:t>
            </w:r>
            <w:r w:rsidRPr="001F428A">
              <w:t xml:space="preserve"> </w:t>
            </w:r>
            <w:r w:rsidR="001F428A" w:rsidRPr="001F428A">
              <w:rPr>
                <w:rFonts w:hint="eastAsia"/>
              </w:rPr>
              <w:t>36</w:t>
            </w:r>
            <w:r w:rsidRPr="001F428A">
              <w:t xml:space="preserve"> </w:t>
            </w:r>
            <w:r w:rsidRPr="001F428A">
              <w:t>项、轻微隐患</w:t>
            </w:r>
            <w:r w:rsidRPr="001F428A">
              <w:t xml:space="preserve"> </w:t>
            </w:r>
            <w:r w:rsidR="001F428A" w:rsidRPr="001F428A">
              <w:rPr>
                <w:rFonts w:hint="eastAsia"/>
              </w:rPr>
              <w:t>27</w:t>
            </w:r>
            <w:r w:rsidRPr="001F428A">
              <w:t xml:space="preserve"> </w:t>
            </w:r>
            <w:r w:rsidRPr="001F428A">
              <w:t>项），未闭环</w:t>
            </w:r>
            <w:r w:rsidRPr="001F428A">
              <w:t xml:space="preserve"> 1 </w:t>
            </w:r>
            <w:r w:rsidRPr="001F428A">
              <w:t>项（轻微隐患，延期至</w:t>
            </w:r>
            <w:r w:rsidRPr="001F428A">
              <w:t xml:space="preserve"> 2025 </w:t>
            </w:r>
            <w:r w:rsidRPr="001F428A">
              <w:t>年</w:t>
            </w:r>
            <w:r w:rsidRPr="001F428A">
              <w:t xml:space="preserve"> 1 </w:t>
            </w:r>
            <w:r w:rsidRPr="001F428A">
              <w:t>月整改）</w:t>
            </w:r>
          </w:p>
        </w:tc>
      </w:tr>
      <w:tr w:rsidR="003811D2" w14:paraId="237B66FF" w14:textId="77777777" w:rsidTr="00B16F94">
        <w:tc>
          <w:tcPr>
            <w:tcW w:w="709" w:type="dxa"/>
            <w:vMerge/>
            <w:tcMar>
              <w:top w:w="60" w:type="dxa"/>
              <w:left w:w="120" w:type="dxa"/>
              <w:bottom w:w="30" w:type="dxa"/>
              <w:right w:w="120" w:type="dxa"/>
            </w:tcMar>
          </w:tcPr>
          <w:p w14:paraId="2DA6926F" w14:textId="77777777" w:rsidR="003811D2" w:rsidRDefault="003811D2">
            <w:pPr>
              <w:pStyle w:val="20"/>
            </w:pPr>
          </w:p>
        </w:tc>
        <w:tc>
          <w:tcPr>
            <w:tcW w:w="1134" w:type="dxa"/>
            <w:tcMar>
              <w:top w:w="60" w:type="dxa"/>
              <w:left w:w="120" w:type="dxa"/>
              <w:bottom w:w="30" w:type="dxa"/>
              <w:right w:w="120" w:type="dxa"/>
            </w:tcMar>
          </w:tcPr>
          <w:p w14:paraId="6A4C7993" w14:textId="77777777" w:rsidR="003811D2" w:rsidRDefault="003811D2">
            <w:pPr>
              <w:pStyle w:val="20"/>
            </w:pPr>
            <w:r>
              <w:t xml:space="preserve">4.3 </w:t>
            </w:r>
            <w:r>
              <w:t>应急演练完成率与有效性</w:t>
            </w:r>
          </w:p>
        </w:tc>
        <w:tc>
          <w:tcPr>
            <w:tcW w:w="2977" w:type="dxa"/>
            <w:tcMar>
              <w:top w:w="60" w:type="dxa"/>
              <w:left w:w="120" w:type="dxa"/>
              <w:bottom w:w="30" w:type="dxa"/>
              <w:right w:w="120" w:type="dxa"/>
            </w:tcMar>
          </w:tcPr>
          <w:p w14:paraId="12E0E0A9" w14:textId="77777777" w:rsidR="003811D2" w:rsidRDefault="003811D2">
            <w:pPr>
              <w:pStyle w:val="20"/>
            </w:pPr>
            <w:r>
              <w:t>完成率：（实际完成应急演练次数</w:t>
            </w:r>
            <w:r>
              <w:t xml:space="preserve"> ÷ </w:t>
            </w:r>
            <w:r>
              <w:t>年度计划次数）</w:t>
            </w:r>
            <w:r>
              <w:t>× 100%</w:t>
            </w:r>
            <w:r>
              <w:t>有效性：演练后评估中</w:t>
            </w:r>
            <w:r>
              <w:t xml:space="preserve"> “</w:t>
            </w:r>
            <w:r>
              <w:t>能有效应对突发情况</w:t>
            </w:r>
            <w:r>
              <w:t xml:space="preserve">” </w:t>
            </w:r>
            <w:r>
              <w:t>的评分</w:t>
            </w:r>
            <w:r>
              <w:t xml:space="preserve">≥80 </w:t>
            </w:r>
            <w:r>
              <w:t>分的比例</w:t>
            </w:r>
          </w:p>
        </w:tc>
        <w:tc>
          <w:tcPr>
            <w:tcW w:w="1559" w:type="dxa"/>
            <w:tcMar>
              <w:top w:w="60" w:type="dxa"/>
              <w:left w:w="120" w:type="dxa"/>
              <w:bottom w:w="30" w:type="dxa"/>
              <w:right w:w="120" w:type="dxa"/>
            </w:tcMar>
          </w:tcPr>
          <w:p w14:paraId="58176838" w14:textId="77777777" w:rsidR="003811D2" w:rsidRDefault="003811D2">
            <w:pPr>
              <w:pStyle w:val="20"/>
            </w:pPr>
            <w:r>
              <w:t>完成率目标：</w:t>
            </w:r>
            <w:r>
              <w:t>100%</w:t>
            </w:r>
            <w:r>
              <w:t>有效性目标：</w:t>
            </w:r>
            <w:r>
              <w:t>≥ 90%</w:t>
            </w:r>
          </w:p>
        </w:tc>
        <w:tc>
          <w:tcPr>
            <w:tcW w:w="3686" w:type="dxa"/>
            <w:tcMar>
              <w:top w:w="60" w:type="dxa"/>
              <w:left w:w="120" w:type="dxa"/>
              <w:bottom w:w="30" w:type="dxa"/>
              <w:right w:w="120" w:type="dxa"/>
            </w:tcMar>
          </w:tcPr>
          <w:p w14:paraId="0018CA3B" w14:textId="616179CC" w:rsidR="00B16F94" w:rsidRDefault="003811D2">
            <w:pPr>
              <w:pStyle w:val="20"/>
            </w:pPr>
            <w:r>
              <w:t xml:space="preserve">2024 </w:t>
            </w:r>
            <w:r>
              <w:t>年值：完成率</w:t>
            </w:r>
            <w:r>
              <w:t xml:space="preserve"> 100%</w:t>
            </w:r>
            <w:r>
              <w:t>（计划</w:t>
            </w:r>
            <w:r>
              <w:t xml:space="preserve"> </w:t>
            </w:r>
            <w:r w:rsidR="00201C01">
              <w:rPr>
                <w:rFonts w:hint="eastAsia"/>
              </w:rPr>
              <w:t>14</w:t>
            </w:r>
            <w:r>
              <w:t xml:space="preserve"> </w:t>
            </w:r>
            <w:r>
              <w:t>次，完成</w:t>
            </w:r>
            <w:r>
              <w:t xml:space="preserve"> </w:t>
            </w:r>
            <w:r w:rsidR="00201C01">
              <w:rPr>
                <w:rFonts w:hint="eastAsia"/>
              </w:rPr>
              <w:t>14</w:t>
            </w:r>
            <w:r>
              <w:t>次）</w:t>
            </w:r>
            <w:r w:rsidR="00B16F94">
              <w:rPr>
                <w:rFonts w:hint="eastAsia"/>
              </w:rPr>
              <w:t>；</w:t>
            </w:r>
          </w:p>
          <w:p w14:paraId="1506085C" w14:textId="4F40B2D1" w:rsidR="003811D2" w:rsidRDefault="003811D2">
            <w:pPr>
              <w:pStyle w:val="20"/>
            </w:pPr>
            <w:r>
              <w:t>有效性：</w:t>
            </w:r>
            <w:r>
              <w:t>92.5%</w:t>
            </w:r>
            <w:r>
              <w:t>演练类型：消防疏散、化学品泄漏、机械伤害急救、触电应急</w:t>
            </w:r>
          </w:p>
        </w:tc>
      </w:tr>
      <w:tr w:rsidR="00117932" w14:paraId="0E9DC709" w14:textId="77777777" w:rsidTr="00B16F94">
        <w:tc>
          <w:tcPr>
            <w:tcW w:w="709" w:type="dxa"/>
            <w:tcBorders>
              <w:top w:val="nil"/>
            </w:tcBorders>
            <w:tcMar>
              <w:top w:w="60" w:type="dxa"/>
              <w:left w:w="120" w:type="dxa"/>
              <w:bottom w:w="30" w:type="dxa"/>
              <w:right w:w="120" w:type="dxa"/>
            </w:tcMar>
          </w:tcPr>
          <w:p w14:paraId="502B199B" w14:textId="77777777" w:rsidR="00AF4BA2" w:rsidRDefault="00AF4BA2">
            <w:pPr>
              <w:pStyle w:val="20"/>
            </w:pPr>
          </w:p>
        </w:tc>
        <w:tc>
          <w:tcPr>
            <w:tcW w:w="1134" w:type="dxa"/>
            <w:tcMar>
              <w:top w:w="60" w:type="dxa"/>
              <w:left w:w="120" w:type="dxa"/>
              <w:bottom w:w="30" w:type="dxa"/>
              <w:right w:w="120" w:type="dxa"/>
            </w:tcMar>
          </w:tcPr>
          <w:p w14:paraId="20822867" w14:textId="77777777" w:rsidR="00AF4BA2" w:rsidRDefault="00000000">
            <w:pPr>
              <w:pStyle w:val="20"/>
            </w:pPr>
            <w:r>
              <w:t xml:space="preserve">4.4 </w:t>
            </w:r>
            <w:r>
              <w:t>特种设备安全合规率</w:t>
            </w:r>
          </w:p>
        </w:tc>
        <w:tc>
          <w:tcPr>
            <w:tcW w:w="2977" w:type="dxa"/>
            <w:tcMar>
              <w:top w:w="60" w:type="dxa"/>
              <w:left w:w="120" w:type="dxa"/>
              <w:bottom w:w="30" w:type="dxa"/>
              <w:right w:w="120" w:type="dxa"/>
            </w:tcMar>
          </w:tcPr>
          <w:p w14:paraId="3C54A9C5" w14:textId="77777777" w:rsidR="00AF4BA2" w:rsidRDefault="00000000">
            <w:pPr>
              <w:pStyle w:val="20"/>
            </w:pPr>
            <w:r>
              <w:t>（定期检验合格的特种设备台数</w:t>
            </w:r>
            <w:r>
              <w:t xml:space="preserve"> ÷ </w:t>
            </w:r>
            <w:r>
              <w:t>特种设备总台数）</w:t>
            </w:r>
            <w:r>
              <w:t>× 100%</w:t>
            </w:r>
            <w:r>
              <w:t>特种设备：叉车、压力容器、起重机械等，检验频率按法规要求执行</w:t>
            </w:r>
          </w:p>
        </w:tc>
        <w:tc>
          <w:tcPr>
            <w:tcW w:w="1559" w:type="dxa"/>
            <w:tcMar>
              <w:top w:w="60" w:type="dxa"/>
              <w:left w:w="120" w:type="dxa"/>
              <w:bottom w:w="30" w:type="dxa"/>
              <w:right w:w="120" w:type="dxa"/>
            </w:tcMar>
          </w:tcPr>
          <w:p w14:paraId="1701C6CE" w14:textId="77777777" w:rsidR="00AF4BA2" w:rsidRDefault="00000000">
            <w:pPr>
              <w:pStyle w:val="20"/>
            </w:pPr>
            <w:r>
              <w:t>目标：</w:t>
            </w:r>
            <w:r>
              <w:t>100%</w:t>
            </w:r>
          </w:p>
        </w:tc>
        <w:tc>
          <w:tcPr>
            <w:tcW w:w="3686" w:type="dxa"/>
            <w:tcMar>
              <w:top w:w="60" w:type="dxa"/>
              <w:left w:w="120" w:type="dxa"/>
              <w:bottom w:w="30" w:type="dxa"/>
              <w:right w:w="120" w:type="dxa"/>
            </w:tcMar>
          </w:tcPr>
          <w:p w14:paraId="3A349751" w14:textId="2C40184A" w:rsidR="00AF4BA2" w:rsidRDefault="00000000">
            <w:pPr>
              <w:pStyle w:val="20"/>
            </w:pPr>
            <w:r w:rsidRPr="00201C01">
              <w:t xml:space="preserve">2024 </w:t>
            </w:r>
            <w:r w:rsidRPr="00201C01">
              <w:t>年值：</w:t>
            </w:r>
            <w:r w:rsidRPr="00201C01">
              <w:t>100%</w:t>
            </w:r>
            <w:r w:rsidR="00B16F94" w:rsidRPr="00201C01">
              <w:rPr>
                <w:rFonts w:hint="eastAsia"/>
              </w:rPr>
              <w:t>；</w:t>
            </w:r>
            <w:r w:rsidRPr="00201C01">
              <w:t>特种设备总数：</w:t>
            </w:r>
            <w:r w:rsidR="00201C01" w:rsidRPr="00201C01">
              <w:rPr>
                <w:rFonts w:hint="eastAsia"/>
              </w:rPr>
              <w:t>22</w:t>
            </w:r>
            <w:r w:rsidRPr="00201C01">
              <w:t xml:space="preserve"> </w:t>
            </w:r>
            <w:r w:rsidRPr="00201C01">
              <w:t>台（叉车</w:t>
            </w:r>
            <w:r w:rsidRPr="00201C01">
              <w:t xml:space="preserve"> </w:t>
            </w:r>
            <w:r w:rsidR="00201C01" w:rsidRPr="00201C01">
              <w:rPr>
                <w:rFonts w:hint="eastAsia"/>
              </w:rPr>
              <w:t>17</w:t>
            </w:r>
            <w:r w:rsidRPr="00201C01">
              <w:t xml:space="preserve"> </w:t>
            </w:r>
            <w:r w:rsidRPr="00201C01">
              <w:t>台、压力容器</w:t>
            </w:r>
            <w:r w:rsidRPr="00201C01">
              <w:t xml:space="preserve"> </w:t>
            </w:r>
            <w:r w:rsidR="00201C01" w:rsidRPr="00201C01">
              <w:rPr>
                <w:rFonts w:hint="eastAsia"/>
              </w:rPr>
              <w:t>1</w:t>
            </w:r>
            <w:r w:rsidRPr="00201C01">
              <w:t>台、</w:t>
            </w:r>
            <w:r w:rsidR="00201C01" w:rsidRPr="00201C01">
              <w:rPr>
                <w:rFonts w:hint="eastAsia"/>
              </w:rPr>
              <w:t>压力管道</w:t>
            </w:r>
            <w:r w:rsidR="00201C01" w:rsidRPr="00201C01">
              <w:rPr>
                <w:rFonts w:hint="eastAsia"/>
              </w:rPr>
              <w:t>4</w:t>
            </w:r>
            <w:r w:rsidRPr="00201C01">
              <w:t xml:space="preserve"> </w:t>
            </w:r>
            <w:r w:rsidR="00201C01" w:rsidRPr="00201C01">
              <w:rPr>
                <w:rFonts w:hint="eastAsia"/>
              </w:rPr>
              <w:t>条</w:t>
            </w:r>
            <w:r w:rsidRPr="00201C01">
              <w:t>）所有设备均完成年度检验，无超期未检情况</w:t>
            </w:r>
          </w:p>
        </w:tc>
      </w:tr>
      <w:tr w:rsidR="003811D2" w14:paraId="2C309725" w14:textId="77777777" w:rsidTr="00B16F94">
        <w:tc>
          <w:tcPr>
            <w:tcW w:w="709" w:type="dxa"/>
            <w:vMerge w:val="restart"/>
            <w:tcMar>
              <w:top w:w="60" w:type="dxa"/>
              <w:left w:w="120" w:type="dxa"/>
              <w:bottom w:w="30" w:type="dxa"/>
              <w:right w:w="120" w:type="dxa"/>
            </w:tcMar>
          </w:tcPr>
          <w:p w14:paraId="55E9581E" w14:textId="109C4C30" w:rsidR="003811D2" w:rsidRDefault="003811D2">
            <w:pPr>
              <w:pStyle w:val="20"/>
            </w:pPr>
            <w:r>
              <w:rPr>
                <w:b/>
                <w:bCs/>
              </w:rPr>
              <w:t xml:space="preserve">5. </w:t>
            </w:r>
            <w:r>
              <w:rPr>
                <w:b/>
                <w:bCs/>
              </w:rPr>
              <w:t>管理体系与领导承诺</w:t>
            </w:r>
          </w:p>
        </w:tc>
        <w:tc>
          <w:tcPr>
            <w:tcW w:w="1134" w:type="dxa"/>
            <w:tcMar>
              <w:top w:w="60" w:type="dxa"/>
              <w:left w:w="120" w:type="dxa"/>
              <w:bottom w:w="30" w:type="dxa"/>
              <w:right w:w="120" w:type="dxa"/>
            </w:tcMar>
          </w:tcPr>
          <w:p w14:paraId="73E66B69" w14:textId="77777777" w:rsidR="003811D2" w:rsidRDefault="003811D2">
            <w:pPr>
              <w:pStyle w:val="20"/>
            </w:pPr>
            <w:r>
              <w:t xml:space="preserve">5.1 </w:t>
            </w:r>
            <w:r>
              <w:t>管理层</w:t>
            </w:r>
            <w:r>
              <w:t xml:space="preserve"> OH&amp;S </w:t>
            </w:r>
            <w:r>
              <w:t>巡查频率</w:t>
            </w:r>
          </w:p>
        </w:tc>
        <w:tc>
          <w:tcPr>
            <w:tcW w:w="2977" w:type="dxa"/>
            <w:tcMar>
              <w:top w:w="60" w:type="dxa"/>
              <w:left w:w="120" w:type="dxa"/>
              <w:bottom w:w="30" w:type="dxa"/>
              <w:right w:w="120" w:type="dxa"/>
            </w:tcMar>
          </w:tcPr>
          <w:p w14:paraId="69B3864A" w14:textId="77777777" w:rsidR="003811D2" w:rsidRDefault="003811D2">
            <w:pPr>
              <w:pStyle w:val="20"/>
            </w:pPr>
            <w:r>
              <w:t>公司高层（总经理、生产总监、</w:t>
            </w:r>
            <w:r>
              <w:t xml:space="preserve">EHS </w:t>
            </w:r>
            <w:r>
              <w:t>负责人）每月平均现场巡查次数</w:t>
            </w:r>
          </w:p>
        </w:tc>
        <w:tc>
          <w:tcPr>
            <w:tcW w:w="1559" w:type="dxa"/>
            <w:tcMar>
              <w:top w:w="60" w:type="dxa"/>
              <w:left w:w="120" w:type="dxa"/>
              <w:bottom w:w="30" w:type="dxa"/>
              <w:right w:w="120" w:type="dxa"/>
            </w:tcMar>
          </w:tcPr>
          <w:p w14:paraId="2733BB7F" w14:textId="77777777" w:rsidR="003811D2" w:rsidRDefault="003811D2">
            <w:pPr>
              <w:pStyle w:val="20"/>
            </w:pPr>
            <w:r>
              <w:t>目标：</w:t>
            </w:r>
            <w:r>
              <w:t xml:space="preserve">≥ 1 </w:t>
            </w:r>
            <w:r>
              <w:t>次</w:t>
            </w:r>
            <w:r>
              <w:t xml:space="preserve"> / </w:t>
            </w:r>
            <w:r>
              <w:t>月</w:t>
            </w:r>
            <w:r>
              <w:t xml:space="preserve"> / </w:t>
            </w:r>
            <w:r>
              <w:t>高管</w:t>
            </w:r>
          </w:p>
        </w:tc>
        <w:tc>
          <w:tcPr>
            <w:tcW w:w="3686" w:type="dxa"/>
            <w:tcMar>
              <w:top w:w="60" w:type="dxa"/>
              <w:left w:w="120" w:type="dxa"/>
              <w:bottom w:w="30" w:type="dxa"/>
              <w:right w:w="120" w:type="dxa"/>
            </w:tcMar>
          </w:tcPr>
          <w:p w14:paraId="6D0FA774" w14:textId="77777777" w:rsidR="00B16F94" w:rsidRDefault="003811D2">
            <w:pPr>
              <w:pStyle w:val="20"/>
            </w:pPr>
            <w:r>
              <w:t xml:space="preserve">2024 </w:t>
            </w:r>
            <w:r>
              <w:t>年值：</w:t>
            </w:r>
            <w:r w:rsidR="00B16F94">
              <w:rPr>
                <w:rFonts w:hint="eastAsia"/>
              </w:rPr>
              <w:t>2</w:t>
            </w:r>
            <w:r>
              <w:t>次</w:t>
            </w:r>
            <w:r>
              <w:t xml:space="preserve"> / </w:t>
            </w:r>
            <w:r>
              <w:t>月</w:t>
            </w:r>
            <w:r>
              <w:t xml:space="preserve"> / </w:t>
            </w:r>
            <w:r>
              <w:t>高管</w:t>
            </w:r>
            <w:r w:rsidR="00B16F94">
              <w:rPr>
                <w:rFonts w:hint="eastAsia"/>
              </w:rPr>
              <w:t>；</w:t>
            </w:r>
          </w:p>
          <w:p w14:paraId="06ACBF39" w14:textId="1F4BE2D4" w:rsidR="003811D2" w:rsidRDefault="003811D2">
            <w:pPr>
              <w:pStyle w:val="20"/>
            </w:pPr>
            <w:r>
              <w:t>巡查总次数：</w:t>
            </w:r>
            <w:r w:rsidR="00B16F94">
              <w:rPr>
                <w:rFonts w:hint="eastAsia"/>
              </w:rPr>
              <w:t>24</w:t>
            </w:r>
            <w:r>
              <w:t>次，发现并推动解决隐患</w:t>
            </w:r>
            <w:r w:rsidR="00201C01">
              <w:rPr>
                <w:rFonts w:hint="eastAsia"/>
              </w:rPr>
              <w:t>28</w:t>
            </w:r>
            <w:r>
              <w:t>项</w:t>
            </w:r>
            <w:r w:rsidR="00201C01">
              <w:rPr>
                <w:rFonts w:hint="eastAsia"/>
              </w:rPr>
              <w:t xml:space="preserve"> </w:t>
            </w:r>
            <w:r>
              <w:t>亮点：总经理带队开展</w:t>
            </w:r>
            <w:r>
              <w:t xml:space="preserve"> “</w:t>
            </w:r>
            <w:r>
              <w:t>安全红线</w:t>
            </w:r>
            <w:r>
              <w:t xml:space="preserve">” </w:t>
            </w:r>
            <w:r>
              <w:t>专项巡查</w:t>
            </w:r>
            <w:r>
              <w:t xml:space="preserve"> </w:t>
            </w:r>
            <w:r w:rsidR="00201C01">
              <w:rPr>
                <w:rFonts w:hint="eastAsia"/>
              </w:rPr>
              <w:t>8</w:t>
            </w:r>
            <w:r>
              <w:t xml:space="preserve"> </w:t>
            </w:r>
            <w:r>
              <w:t>次</w:t>
            </w:r>
          </w:p>
        </w:tc>
      </w:tr>
      <w:tr w:rsidR="003811D2" w14:paraId="44176123" w14:textId="77777777" w:rsidTr="00B16F94">
        <w:tc>
          <w:tcPr>
            <w:tcW w:w="709" w:type="dxa"/>
            <w:vMerge/>
            <w:tcMar>
              <w:top w:w="60" w:type="dxa"/>
              <w:left w:w="120" w:type="dxa"/>
              <w:bottom w:w="30" w:type="dxa"/>
              <w:right w:w="120" w:type="dxa"/>
            </w:tcMar>
          </w:tcPr>
          <w:p w14:paraId="5F232B13" w14:textId="77777777" w:rsidR="003811D2" w:rsidRDefault="003811D2">
            <w:pPr>
              <w:pStyle w:val="20"/>
            </w:pPr>
          </w:p>
        </w:tc>
        <w:tc>
          <w:tcPr>
            <w:tcW w:w="1134" w:type="dxa"/>
            <w:tcMar>
              <w:top w:w="60" w:type="dxa"/>
              <w:left w:w="120" w:type="dxa"/>
              <w:bottom w:w="30" w:type="dxa"/>
              <w:right w:w="120" w:type="dxa"/>
            </w:tcMar>
          </w:tcPr>
          <w:p w14:paraId="6338606D" w14:textId="77777777" w:rsidR="003811D2" w:rsidRDefault="003811D2">
            <w:pPr>
              <w:pStyle w:val="20"/>
            </w:pPr>
            <w:r>
              <w:t xml:space="preserve">5.2 OH&amp;S </w:t>
            </w:r>
            <w:r>
              <w:t>管理体系认证与审核结果</w:t>
            </w:r>
          </w:p>
        </w:tc>
        <w:tc>
          <w:tcPr>
            <w:tcW w:w="2977" w:type="dxa"/>
            <w:tcMar>
              <w:top w:w="60" w:type="dxa"/>
              <w:left w:w="120" w:type="dxa"/>
              <w:bottom w:w="30" w:type="dxa"/>
              <w:right w:w="120" w:type="dxa"/>
            </w:tcMar>
          </w:tcPr>
          <w:p w14:paraId="04D81E5A" w14:textId="77777777" w:rsidR="003811D2" w:rsidRDefault="003811D2">
            <w:pPr>
              <w:pStyle w:val="20"/>
            </w:pPr>
            <w:r>
              <w:t>是否通过国际认可的</w:t>
            </w:r>
            <w:r>
              <w:t xml:space="preserve"> OH&amp;S </w:t>
            </w:r>
            <w:r>
              <w:t>管理体系认证，年度内部审核</w:t>
            </w:r>
            <w:r>
              <w:t xml:space="preserve"> / </w:t>
            </w:r>
            <w:r>
              <w:t>外部监督审核结果</w:t>
            </w:r>
          </w:p>
        </w:tc>
        <w:tc>
          <w:tcPr>
            <w:tcW w:w="1559" w:type="dxa"/>
            <w:tcMar>
              <w:top w:w="60" w:type="dxa"/>
              <w:left w:w="120" w:type="dxa"/>
              <w:bottom w:w="30" w:type="dxa"/>
              <w:right w:w="120" w:type="dxa"/>
            </w:tcMar>
          </w:tcPr>
          <w:p w14:paraId="7211139F" w14:textId="77777777" w:rsidR="003811D2" w:rsidRDefault="003811D2">
            <w:pPr>
              <w:pStyle w:val="20"/>
            </w:pPr>
            <w:r>
              <w:t>目标：维持认证有效性，无重大不符合项</w:t>
            </w:r>
          </w:p>
        </w:tc>
        <w:tc>
          <w:tcPr>
            <w:tcW w:w="3686" w:type="dxa"/>
            <w:tcMar>
              <w:top w:w="60" w:type="dxa"/>
              <w:left w:w="120" w:type="dxa"/>
              <w:bottom w:w="30" w:type="dxa"/>
              <w:right w:w="120" w:type="dxa"/>
            </w:tcMar>
          </w:tcPr>
          <w:p w14:paraId="730E70CE" w14:textId="0408FDA2" w:rsidR="00B16F94" w:rsidRDefault="003811D2">
            <w:pPr>
              <w:pStyle w:val="20"/>
            </w:pPr>
            <w:r>
              <w:t>状态：已通过</w:t>
            </w:r>
            <w:r>
              <w:t xml:space="preserve"> ISO 45001:2018 </w:t>
            </w:r>
            <w:r>
              <w:t>认证（证书编号：</w:t>
            </w:r>
            <w:r w:rsidR="00201C01" w:rsidRPr="00201C01">
              <w:t>CN6665-SC</w:t>
            </w:r>
            <w:r>
              <w:t>）</w:t>
            </w:r>
            <w:r w:rsidR="00B16F94">
              <w:rPr>
                <w:rFonts w:hint="eastAsia"/>
              </w:rPr>
              <w:t>；</w:t>
            </w:r>
          </w:p>
          <w:p w14:paraId="142AAC0E" w14:textId="7EFA6CA9" w:rsidR="003811D2" w:rsidRDefault="003811D2">
            <w:pPr>
              <w:pStyle w:val="20"/>
            </w:pPr>
            <w:r w:rsidRPr="00D54850">
              <w:t>最新外部审核：</w:t>
            </w:r>
            <w:r w:rsidRPr="00D54850">
              <w:t>202</w:t>
            </w:r>
            <w:r w:rsidR="00D54850" w:rsidRPr="00D54850">
              <w:rPr>
                <w:rFonts w:hint="eastAsia"/>
              </w:rPr>
              <w:t>5</w:t>
            </w:r>
            <w:r w:rsidRPr="00D54850">
              <w:t>年</w:t>
            </w:r>
            <w:r w:rsidRPr="00D54850">
              <w:t xml:space="preserve"> </w:t>
            </w:r>
            <w:r w:rsidR="00D54850" w:rsidRPr="00D54850">
              <w:rPr>
                <w:rFonts w:hint="eastAsia"/>
              </w:rPr>
              <w:t>5</w:t>
            </w:r>
            <w:r w:rsidRPr="00D54850">
              <w:t>月，无重大不符合项，</w:t>
            </w:r>
            <w:r w:rsidR="00D54850" w:rsidRPr="00D54850">
              <w:rPr>
                <w:rFonts w:hint="eastAsia"/>
              </w:rPr>
              <w:t>2</w:t>
            </w:r>
            <w:r w:rsidRPr="00D54850">
              <w:t>项一般不符合项已闭环下一次换证审核：</w:t>
            </w:r>
            <w:r w:rsidRPr="00D54850">
              <w:t>202</w:t>
            </w:r>
            <w:r w:rsidR="00D54850" w:rsidRPr="00D54850">
              <w:rPr>
                <w:rFonts w:hint="eastAsia"/>
              </w:rPr>
              <w:t>8</w:t>
            </w:r>
            <w:r w:rsidRPr="00D54850">
              <w:t xml:space="preserve"> </w:t>
            </w:r>
            <w:r w:rsidRPr="00D54850">
              <w:t>年</w:t>
            </w:r>
            <w:r w:rsidR="00D54850" w:rsidRPr="00D54850">
              <w:rPr>
                <w:rFonts w:hint="eastAsia"/>
              </w:rPr>
              <w:t>4</w:t>
            </w:r>
            <w:r w:rsidRPr="00D54850">
              <w:t>月</w:t>
            </w:r>
          </w:p>
        </w:tc>
      </w:tr>
      <w:tr w:rsidR="003811D2" w14:paraId="6274511E" w14:textId="77777777" w:rsidTr="00B16F94">
        <w:tc>
          <w:tcPr>
            <w:tcW w:w="709" w:type="dxa"/>
            <w:vMerge/>
            <w:tcMar>
              <w:top w:w="60" w:type="dxa"/>
              <w:left w:w="120" w:type="dxa"/>
              <w:bottom w:w="30" w:type="dxa"/>
              <w:right w:w="120" w:type="dxa"/>
            </w:tcMar>
          </w:tcPr>
          <w:p w14:paraId="4FF66391" w14:textId="77777777" w:rsidR="003811D2" w:rsidRDefault="003811D2">
            <w:pPr>
              <w:pStyle w:val="20"/>
            </w:pPr>
          </w:p>
        </w:tc>
        <w:tc>
          <w:tcPr>
            <w:tcW w:w="1134" w:type="dxa"/>
            <w:tcMar>
              <w:top w:w="60" w:type="dxa"/>
              <w:left w:w="120" w:type="dxa"/>
              <w:bottom w:w="30" w:type="dxa"/>
              <w:right w:w="120" w:type="dxa"/>
            </w:tcMar>
          </w:tcPr>
          <w:p w14:paraId="3A568213" w14:textId="77777777" w:rsidR="003811D2" w:rsidRDefault="003811D2">
            <w:pPr>
              <w:pStyle w:val="20"/>
            </w:pPr>
            <w:r>
              <w:t xml:space="preserve">5.3 </w:t>
            </w:r>
            <w:r>
              <w:t>供应链</w:t>
            </w:r>
            <w:r>
              <w:t xml:space="preserve"> </w:t>
            </w:r>
            <w:r>
              <w:lastRenderedPageBreak/>
              <w:t xml:space="preserve">OH&amp;S </w:t>
            </w:r>
            <w:r>
              <w:t>审核覆盖率</w:t>
            </w:r>
          </w:p>
        </w:tc>
        <w:tc>
          <w:tcPr>
            <w:tcW w:w="2977" w:type="dxa"/>
            <w:tcMar>
              <w:top w:w="60" w:type="dxa"/>
              <w:left w:w="120" w:type="dxa"/>
              <w:bottom w:w="30" w:type="dxa"/>
              <w:right w:w="120" w:type="dxa"/>
            </w:tcMar>
          </w:tcPr>
          <w:p w14:paraId="23C8E8EC" w14:textId="77777777" w:rsidR="003811D2" w:rsidRDefault="003811D2">
            <w:pPr>
              <w:pStyle w:val="20"/>
            </w:pPr>
            <w:r>
              <w:lastRenderedPageBreak/>
              <w:t>（已完成</w:t>
            </w:r>
            <w:r>
              <w:t xml:space="preserve"> OH&amp;S </w:t>
            </w:r>
            <w:r>
              <w:t>审核的核心供应商</w:t>
            </w:r>
            <w:r>
              <w:t xml:space="preserve"> / </w:t>
            </w:r>
            <w:r>
              <w:t>承包商数</w:t>
            </w:r>
            <w:r>
              <w:t xml:space="preserve"> ÷ </w:t>
            </w:r>
            <w:r>
              <w:t>核心供</w:t>
            </w:r>
            <w:r>
              <w:lastRenderedPageBreak/>
              <w:t>应商</w:t>
            </w:r>
            <w:r>
              <w:t xml:space="preserve"> / </w:t>
            </w:r>
            <w:r>
              <w:t>承包商总数）</w:t>
            </w:r>
            <w:r>
              <w:t>× 100%</w:t>
            </w:r>
            <w:r>
              <w:t>核心定义：年度合作金额</w:t>
            </w:r>
            <w:r>
              <w:t xml:space="preserve">≥500 </w:t>
            </w:r>
            <w:r>
              <w:t>万元或作业时长</w:t>
            </w:r>
            <w:r>
              <w:t xml:space="preserve">≥30 </w:t>
            </w:r>
            <w:r>
              <w:t>天的合作方</w:t>
            </w:r>
          </w:p>
        </w:tc>
        <w:tc>
          <w:tcPr>
            <w:tcW w:w="1559" w:type="dxa"/>
            <w:tcMar>
              <w:top w:w="60" w:type="dxa"/>
              <w:left w:w="120" w:type="dxa"/>
              <w:bottom w:w="30" w:type="dxa"/>
              <w:right w:w="120" w:type="dxa"/>
            </w:tcMar>
          </w:tcPr>
          <w:p w14:paraId="6D9C6D4A" w14:textId="77777777" w:rsidR="003811D2" w:rsidRDefault="003811D2">
            <w:pPr>
              <w:pStyle w:val="20"/>
            </w:pPr>
            <w:r>
              <w:lastRenderedPageBreak/>
              <w:t>目标：</w:t>
            </w:r>
            <w:r>
              <w:t>≥ 80%</w:t>
            </w:r>
            <w:r>
              <w:t>（</w:t>
            </w:r>
            <w:r>
              <w:t xml:space="preserve">2024 </w:t>
            </w:r>
            <w:r>
              <w:lastRenderedPageBreak/>
              <w:t>年），</w:t>
            </w:r>
            <w:r>
              <w:t>100%</w:t>
            </w:r>
            <w:r>
              <w:t>（</w:t>
            </w:r>
            <w:r>
              <w:t xml:space="preserve">2025 </w:t>
            </w:r>
            <w:r>
              <w:t>年）</w:t>
            </w:r>
          </w:p>
        </w:tc>
        <w:tc>
          <w:tcPr>
            <w:tcW w:w="3686" w:type="dxa"/>
            <w:tcMar>
              <w:top w:w="60" w:type="dxa"/>
              <w:left w:w="120" w:type="dxa"/>
              <w:bottom w:w="30" w:type="dxa"/>
              <w:right w:w="120" w:type="dxa"/>
            </w:tcMar>
          </w:tcPr>
          <w:p w14:paraId="25199BA2" w14:textId="4C63E380" w:rsidR="003811D2" w:rsidRDefault="003811D2">
            <w:pPr>
              <w:pStyle w:val="20"/>
            </w:pPr>
            <w:r>
              <w:lastRenderedPageBreak/>
              <w:t xml:space="preserve">2024 </w:t>
            </w:r>
            <w:r>
              <w:t>年值</w:t>
            </w:r>
            <w:r w:rsidRPr="00D54850">
              <w:t>：</w:t>
            </w:r>
            <w:r w:rsidR="00D54850" w:rsidRPr="00D54850">
              <w:rPr>
                <w:rFonts w:hint="eastAsia"/>
              </w:rPr>
              <w:t>94.4</w:t>
            </w:r>
            <w:r w:rsidRPr="00D54850">
              <w:t>%</w:t>
            </w:r>
            <w:r w:rsidR="00B16F94" w:rsidRPr="00D54850">
              <w:rPr>
                <w:rFonts w:hint="eastAsia"/>
              </w:rPr>
              <w:t>；</w:t>
            </w:r>
            <w:r w:rsidRPr="00D54850">
              <w:t>核心合作方总数：</w:t>
            </w:r>
            <w:r w:rsidRPr="00D54850">
              <w:t>1</w:t>
            </w:r>
            <w:r w:rsidR="00D54850" w:rsidRPr="00D54850">
              <w:rPr>
                <w:rFonts w:hint="eastAsia"/>
              </w:rPr>
              <w:t>8</w:t>
            </w:r>
            <w:r w:rsidRPr="00D54850">
              <w:t>家，完成审核</w:t>
            </w:r>
            <w:r w:rsidRPr="00D54850">
              <w:t xml:space="preserve"> 1</w:t>
            </w:r>
            <w:r w:rsidR="00D54850" w:rsidRPr="00D54850">
              <w:rPr>
                <w:rFonts w:hint="eastAsia"/>
              </w:rPr>
              <w:t>7</w:t>
            </w:r>
            <w:r w:rsidRPr="00D54850">
              <w:t xml:space="preserve"> </w:t>
            </w:r>
            <w:r w:rsidRPr="00D54850">
              <w:t>家</w:t>
            </w:r>
            <w:r w:rsidR="00D54850" w:rsidRPr="00D54850">
              <w:rPr>
                <w:rFonts w:hint="eastAsia"/>
              </w:rPr>
              <w:t xml:space="preserve"> </w:t>
            </w:r>
            <w:r w:rsidRPr="00D54850">
              <w:t>未审核</w:t>
            </w:r>
            <w:r w:rsidRPr="00D54850">
              <w:lastRenderedPageBreak/>
              <w:t>项：</w:t>
            </w:r>
            <w:r w:rsidR="00D54850" w:rsidRPr="00D54850">
              <w:rPr>
                <w:rFonts w:hint="eastAsia"/>
              </w:rPr>
              <w:t>1</w:t>
            </w:r>
            <w:r w:rsidRPr="00D54850">
              <w:t xml:space="preserve"> </w:t>
            </w:r>
            <w:r w:rsidRPr="00D54850">
              <w:t>家新增供应商，计划</w:t>
            </w:r>
            <w:r w:rsidRPr="00D54850">
              <w:t xml:space="preserve"> 2025 </w:t>
            </w:r>
            <w:r w:rsidRPr="00D54850">
              <w:t>年</w:t>
            </w:r>
            <w:r w:rsidRPr="00D54850">
              <w:t xml:space="preserve"> 1</w:t>
            </w:r>
            <w:r w:rsidR="00B16F94" w:rsidRPr="00D54850">
              <w:rPr>
                <w:rFonts w:hint="eastAsia"/>
              </w:rPr>
              <w:t>2</w:t>
            </w:r>
            <w:r w:rsidRPr="00D54850">
              <w:t xml:space="preserve"> </w:t>
            </w:r>
            <w:r w:rsidR="00B16F94" w:rsidRPr="00D54850">
              <w:rPr>
                <w:rFonts w:hint="eastAsia"/>
              </w:rPr>
              <w:t>月前</w:t>
            </w:r>
            <w:r w:rsidRPr="00D54850">
              <w:t>完成审核</w:t>
            </w:r>
          </w:p>
        </w:tc>
      </w:tr>
    </w:tbl>
    <w:p w14:paraId="52F8DF54" w14:textId="007CB648" w:rsidR="00AF4BA2" w:rsidRDefault="00000000">
      <w:pPr>
        <w:pStyle w:val="3"/>
      </w:pPr>
      <w:r>
        <w:lastRenderedPageBreak/>
        <w:t>三、关键绩效与改进计划</w:t>
      </w:r>
    </w:p>
    <w:p w14:paraId="309C76A7" w14:textId="0BECFDFE" w:rsidR="00AF4BA2" w:rsidRDefault="00000000">
      <w:pPr>
        <w:pStyle w:val="4"/>
      </w:pPr>
      <w:r>
        <w:t xml:space="preserve">1. </w:t>
      </w:r>
      <w:r w:rsidR="00117932">
        <w:rPr>
          <w:rFonts w:hint="eastAsia"/>
        </w:rPr>
        <w:t>2024</w:t>
      </w:r>
      <w:r>
        <w:t>年度</w:t>
      </w:r>
      <w:r>
        <w:t xml:space="preserve"> OH&amp;S </w:t>
      </w:r>
      <w:r>
        <w:t>绩效亮点</w:t>
      </w:r>
    </w:p>
    <w:p w14:paraId="7D80B609" w14:textId="09F84CF5" w:rsidR="00AF4BA2" w:rsidRDefault="00000000">
      <w:pPr>
        <w:pStyle w:val="20"/>
        <w:numPr>
          <w:ilvl w:val="0"/>
          <w:numId w:val="2"/>
        </w:numPr>
      </w:pPr>
      <w:r>
        <w:t>核心安全指标持续优化：总可记录工伤事故率同比下降</w:t>
      </w:r>
      <w:r>
        <w:t xml:space="preserve"> 15.2%</w:t>
      </w:r>
      <w:r>
        <w:t>，误工工伤事故率下降</w:t>
      </w:r>
      <w:r>
        <w:t xml:space="preserve"> 22.0%</w:t>
      </w:r>
      <w:r>
        <w:t>，实现全年无死亡、无重大工伤事故，达到铝合金铸造行业优秀水平。</w:t>
      </w:r>
    </w:p>
    <w:p w14:paraId="4DD48183" w14:textId="77777777" w:rsidR="00AF4BA2" w:rsidRDefault="00000000">
      <w:pPr>
        <w:pStyle w:val="20"/>
        <w:numPr>
          <w:ilvl w:val="0"/>
          <w:numId w:val="2"/>
        </w:numPr>
      </w:pPr>
      <w:r>
        <w:t>职业健康防护成效显著：职业病发生率降至</w:t>
      </w:r>
      <w:r>
        <w:t xml:space="preserve"> 0</w:t>
      </w:r>
      <w:r>
        <w:t>，职业危害因素检测合格率提升至</w:t>
      </w:r>
      <w:r>
        <w:t xml:space="preserve"> 99.5%</w:t>
      </w:r>
      <w:r>
        <w:t>，通过粉尘防护升级、噪声治理等措施，有效降低岗位健康风险。</w:t>
      </w:r>
    </w:p>
    <w:p w14:paraId="6C795D5F" w14:textId="77777777" w:rsidR="00AF4BA2" w:rsidRDefault="00000000">
      <w:pPr>
        <w:pStyle w:val="20"/>
        <w:numPr>
          <w:ilvl w:val="0"/>
          <w:numId w:val="2"/>
        </w:numPr>
      </w:pPr>
      <w:r>
        <w:t>安全文化建设初见成效：员工安全培训时长达标率</w:t>
      </w:r>
      <w:r>
        <w:t xml:space="preserve"> 100%</w:t>
      </w:r>
      <w:r>
        <w:t>，安全合理化建议采纳率</w:t>
      </w:r>
      <w:r>
        <w:t xml:space="preserve"> 35.7%</w:t>
      </w:r>
      <w:r>
        <w:t>，安全文化认同度提升至</w:t>
      </w:r>
      <w:r>
        <w:t xml:space="preserve"> 89.2%</w:t>
      </w:r>
      <w:r>
        <w:t>，形成</w:t>
      </w:r>
      <w:r>
        <w:t xml:space="preserve"> “</w:t>
      </w:r>
      <w:r>
        <w:t>人人讲安全、事事为安全</w:t>
      </w:r>
      <w:r>
        <w:t xml:space="preserve">” </w:t>
      </w:r>
      <w:r>
        <w:t>的氛围。</w:t>
      </w:r>
    </w:p>
    <w:p w14:paraId="06FFFD1A" w14:textId="36BB03ED" w:rsidR="00AF4BA2" w:rsidRDefault="00000000">
      <w:pPr>
        <w:pStyle w:val="20"/>
        <w:numPr>
          <w:ilvl w:val="0"/>
          <w:numId w:val="2"/>
        </w:numPr>
      </w:pPr>
      <w:r>
        <w:t>供应</w:t>
      </w:r>
      <w:proofErr w:type="gramStart"/>
      <w:r>
        <w:t>链安全管</w:t>
      </w:r>
      <w:proofErr w:type="gramEnd"/>
      <w:r>
        <w:t>控强化：承包商安全事故率同比下降</w:t>
      </w:r>
      <w:r>
        <w:t xml:space="preserve"> 26.1%</w:t>
      </w:r>
      <w:r>
        <w:t>，核心供应商</w:t>
      </w:r>
      <w:r>
        <w:t xml:space="preserve"> OH&amp;S </w:t>
      </w:r>
      <w:r>
        <w:t>审核覆盖率达</w:t>
      </w:r>
      <w:r w:rsidR="00D54850">
        <w:rPr>
          <w:rFonts w:hint="eastAsia"/>
        </w:rPr>
        <w:t>94.4</w:t>
      </w:r>
      <w:r>
        <w:t>%</w:t>
      </w:r>
      <w:r>
        <w:t>，实现自身与合作方安全绩效同步提升。</w:t>
      </w:r>
    </w:p>
    <w:p w14:paraId="72FA143C" w14:textId="79F39091" w:rsidR="00C02E9B" w:rsidRDefault="000870B0">
      <w:pPr>
        <w:pStyle w:val="20"/>
        <w:numPr>
          <w:ilvl w:val="0"/>
          <w:numId w:val="2"/>
        </w:numPr>
      </w:pPr>
      <w:r w:rsidRPr="000870B0">
        <w:rPr>
          <w:rFonts w:hint="eastAsia"/>
        </w:rPr>
        <w:t>经过和同行业相比较，我司在职业健康和安全绩效目标指标达成情况和制定措施实施的有效性方面，处于同行业内相对较优的水平</w:t>
      </w:r>
      <w:r w:rsidR="00C02E9B" w:rsidRPr="00C02E9B">
        <w:rPr>
          <w:rFonts w:hint="eastAsia"/>
        </w:rPr>
        <w:t>。</w:t>
      </w:r>
    </w:p>
    <w:p w14:paraId="3005952F" w14:textId="18510B60" w:rsidR="00AF4BA2" w:rsidRDefault="00117932">
      <w:pPr>
        <w:pStyle w:val="4"/>
      </w:pPr>
      <w:r>
        <w:rPr>
          <w:rFonts w:hint="eastAsia"/>
        </w:rPr>
        <w:t>2</w:t>
      </w:r>
      <w:r>
        <w:t xml:space="preserve">. 2025 </w:t>
      </w:r>
      <w:r>
        <w:t>年</w:t>
      </w:r>
      <w:r>
        <w:t xml:space="preserve">OH&amp;S </w:t>
      </w:r>
      <w:r>
        <w:t>核心目标</w:t>
      </w:r>
    </w:p>
    <w:p w14:paraId="6138F55A" w14:textId="0932BF28" w:rsidR="00AF4BA2" w:rsidRDefault="00000000" w:rsidP="003811D2">
      <w:pPr>
        <w:pStyle w:val="20"/>
        <w:numPr>
          <w:ilvl w:val="0"/>
          <w:numId w:val="3"/>
        </w:numPr>
      </w:pPr>
      <w:r>
        <w:t>合</w:t>
      </w:r>
      <w:proofErr w:type="gramStart"/>
      <w:r>
        <w:t>规</w:t>
      </w:r>
      <w:proofErr w:type="gramEnd"/>
      <w:r>
        <w:t>类目标：总可记录工伤事故率</w:t>
      </w:r>
      <w:r>
        <w:t xml:space="preserve">≤ </w:t>
      </w:r>
      <w:r w:rsidR="00A939B7">
        <w:rPr>
          <w:rFonts w:hint="eastAsia"/>
        </w:rPr>
        <w:t>0</w:t>
      </w:r>
      <w:r>
        <w:t>，误工工伤事故率</w:t>
      </w:r>
      <w:r>
        <w:t xml:space="preserve">≤ </w:t>
      </w:r>
      <w:r w:rsidR="00A939B7">
        <w:rPr>
          <w:rFonts w:hint="eastAsia"/>
        </w:rPr>
        <w:t>0</w:t>
      </w:r>
      <w:r>
        <w:t>，职业病发生率</w:t>
      </w:r>
      <w:r>
        <w:t xml:space="preserve"> 0</w:t>
      </w:r>
      <w:r>
        <w:t>，死亡事故率</w:t>
      </w:r>
      <w:r>
        <w:t xml:space="preserve"> 0</w:t>
      </w:r>
      <w:r>
        <w:t>。</w:t>
      </w:r>
    </w:p>
    <w:p w14:paraId="61297042" w14:textId="77777777" w:rsidR="00AF4BA2" w:rsidRDefault="00000000" w:rsidP="003811D2">
      <w:pPr>
        <w:pStyle w:val="20"/>
        <w:numPr>
          <w:ilvl w:val="0"/>
          <w:numId w:val="3"/>
        </w:numPr>
      </w:pPr>
      <w:r>
        <w:t>健康防护类目标：职业危害因素检测合格率</w:t>
      </w:r>
      <w:r>
        <w:t xml:space="preserve"> 100%</w:t>
      </w:r>
      <w:r>
        <w:t>，人机工效学改造率</w:t>
      </w:r>
      <w:r>
        <w:t xml:space="preserve"> 100%</w:t>
      </w:r>
      <w:r>
        <w:t>，</w:t>
      </w:r>
      <w:r>
        <w:t xml:space="preserve">PPE </w:t>
      </w:r>
      <w:r>
        <w:t>合</w:t>
      </w:r>
      <w:proofErr w:type="gramStart"/>
      <w:r>
        <w:t>规</w:t>
      </w:r>
      <w:proofErr w:type="gramEnd"/>
      <w:r>
        <w:t>使用率</w:t>
      </w:r>
      <w:r>
        <w:t>≥ 99.5%</w:t>
      </w:r>
      <w:r>
        <w:t>。</w:t>
      </w:r>
    </w:p>
    <w:p w14:paraId="0DC489C4" w14:textId="77777777" w:rsidR="00AF4BA2" w:rsidRDefault="00000000" w:rsidP="003811D2">
      <w:pPr>
        <w:pStyle w:val="20"/>
        <w:numPr>
          <w:ilvl w:val="0"/>
          <w:numId w:val="3"/>
        </w:numPr>
      </w:pPr>
      <w:r>
        <w:t>意识提升类目标：员工安全培训平均时长</w:t>
      </w:r>
      <w:r>
        <w:t xml:space="preserve">≥ 15 </w:t>
      </w:r>
      <w:r>
        <w:t>小时</w:t>
      </w:r>
      <w:r>
        <w:t xml:space="preserve"> / </w:t>
      </w:r>
      <w:r>
        <w:t>人，安全文化认同度</w:t>
      </w:r>
      <w:r>
        <w:t>≥ 92%</w:t>
      </w:r>
      <w:r>
        <w:t>，安全合理化建议采纳率</w:t>
      </w:r>
      <w:r>
        <w:t>≥ 40%</w:t>
      </w:r>
      <w:r>
        <w:t>。</w:t>
      </w:r>
    </w:p>
    <w:p w14:paraId="47E5EC5C" w14:textId="2680236E" w:rsidR="00AF4BA2" w:rsidRDefault="00000000" w:rsidP="003811D2">
      <w:pPr>
        <w:pStyle w:val="20"/>
        <w:numPr>
          <w:ilvl w:val="0"/>
          <w:numId w:val="3"/>
        </w:numPr>
      </w:pPr>
      <w:r>
        <w:t>体系保障类目标：供应链</w:t>
      </w:r>
      <w:r>
        <w:t xml:space="preserve"> OH&amp;S </w:t>
      </w:r>
      <w:r>
        <w:t>审核覆盖率</w:t>
      </w:r>
      <w:r>
        <w:t xml:space="preserve"> 100%</w:t>
      </w:r>
      <w:r>
        <w:t>，</w:t>
      </w:r>
      <w:r>
        <w:t xml:space="preserve">OH&amp;S </w:t>
      </w:r>
      <w:r>
        <w:t>管理体系外部审核无不符合项，管理</w:t>
      </w:r>
      <w:proofErr w:type="gramStart"/>
      <w:r>
        <w:t>层安全</w:t>
      </w:r>
      <w:proofErr w:type="gramEnd"/>
      <w:r>
        <w:t>巡查频率</w:t>
      </w:r>
      <w:r>
        <w:t>≥ 1</w:t>
      </w:r>
      <w:r>
        <w:t>次</w:t>
      </w:r>
      <w:r>
        <w:t xml:space="preserve"> / </w:t>
      </w:r>
      <w:r>
        <w:t>月</w:t>
      </w:r>
      <w:r>
        <w:t xml:space="preserve"> / </w:t>
      </w:r>
      <w:r>
        <w:t>高管。</w:t>
      </w:r>
    </w:p>
    <w:p w14:paraId="5AA95C30" w14:textId="2F3F139C" w:rsidR="00AF4BA2" w:rsidRDefault="003811D2">
      <w:pPr>
        <w:pStyle w:val="4"/>
      </w:pPr>
      <w:r>
        <w:rPr>
          <w:rFonts w:hint="eastAsia"/>
        </w:rPr>
        <w:t>3</w:t>
      </w:r>
      <w:r>
        <w:t xml:space="preserve">. </w:t>
      </w:r>
      <w:r>
        <w:t>重点改进措施</w:t>
      </w:r>
    </w:p>
    <w:p w14:paraId="2E428451" w14:textId="46A8623F" w:rsidR="00AF4BA2" w:rsidRDefault="00000000" w:rsidP="003811D2">
      <w:pPr>
        <w:pStyle w:val="20"/>
        <w:numPr>
          <w:ilvl w:val="0"/>
          <w:numId w:val="4"/>
        </w:numPr>
      </w:pPr>
      <w:r>
        <w:t>设备与环境改造：</w:t>
      </w:r>
      <w:r>
        <w:t xml:space="preserve">2025 </w:t>
      </w:r>
      <w:r>
        <w:t>年</w:t>
      </w:r>
      <w:r w:rsidR="003811D2">
        <w:rPr>
          <w:rFonts w:hint="eastAsia"/>
        </w:rPr>
        <w:t>12</w:t>
      </w:r>
      <w:r>
        <w:t xml:space="preserve"> </w:t>
      </w:r>
      <w:r>
        <w:t>月底前完成所有作业区域噪声、粉尘防护设施全面排查升级。</w:t>
      </w:r>
    </w:p>
    <w:p w14:paraId="48DAD9F6" w14:textId="181589D4" w:rsidR="00AF4BA2" w:rsidRDefault="00000000" w:rsidP="003811D2">
      <w:pPr>
        <w:pStyle w:val="20"/>
        <w:numPr>
          <w:ilvl w:val="0"/>
          <w:numId w:val="4"/>
        </w:numPr>
      </w:pPr>
      <w:r>
        <w:t>培训与文化优化：新增</w:t>
      </w:r>
      <w:r>
        <w:t xml:space="preserve"> “</w:t>
      </w:r>
      <w:r>
        <w:t>安全体验式培训</w:t>
      </w:r>
      <w:r>
        <w:t>”</w:t>
      </w:r>
      <w:r>
        <w:t>，拓宽员工安全建议反馈通道并及时公示采纳结果。</w:t>
      </w:r>
    </w:p>
    <w:p w14:paraId="2F5A67DA" w14:textId="177BF351" w:rsidR="00AF4BA2" w:rsidRDefault="00000000" w:rsidP="003811D2">
      <w:pPr>
        <w:pStyle w:val="20"/>
        <w:numPr>
          <w:ilvl w:val="0"/>
          <w:numId w:val="4"/>
        </w:numPr>
      </w:pPr>
      <w:proofErr w:type="gramStart"/>
      <w:r>
        <w:lastRenderedPageBreak/>
        <w:t>供应链管控</w:t>
      </w:r>
      <w:proofErr w:type="gramEnd"/>
      <w:r>
        <w:t>强化：</w:t>
      </w:r>
      <w:r w:rsidR="003811D2">
        <w:rPr>
          <w:rFonts w:hint="eastAsia"/>
        </w:rPr>
        <w:t>强化</w:t>
      </w:r>
      <w:r>
        <w:t>供应商</w:t>
      </w:r>
      <w:r>
        <w:t xml:space="preserve"> / </w:t>
      </w:r>
      <w:r>
        <w:t>承包商</w:t>
      </w:r>
      <w:r>
        <w:t xml:space="preserve"> OH&amp;S </w:t>
      </w:r>
      <w:r>
        <w:t>准入标准，将安全绩效纳入合作评价体系，对未通过审核的合作方暂停合作直至整改达标。</w:t>
      </w:r>
    </w:p>
    <w:sectPr w:rsidR="00AF4BA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9CD7E" w14:textId="77777777" w:rsidR="008004DC" w:rsidRDefault="008004DC" w:rsidP="003811D2">
      <w:r>
        <w:separator/>
      </w:r>
    </w:p>
  </w:endnote>
  <w:endnote w:type="continuationSeparator" w:id="0">
    <w:p w14:paraId="79D95D05" w14:textId="77777777" w:rsidR="008004DC" w:rsidRDefault="008004DC" w:rsidP="0038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FFDE0" w14:textId="77777777" w:rsidR="00FF3A03" w:rsidRDefault="00FF3A0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B96F7" w14:textId="77777777" w:rsidR="00FF3A03" w:rsidRDefault="00FF3A03">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946CC" w14:textId="77777777" w:rsidR="00FF3A03" w:rsidRDefault="00FF3A0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5BB47" w14:textId="77777777" w:rsidR="008004DC" w:rsidRDefault="008004DC" w:rsidP="003811D2">
      <w:r>
        <w:separator/>
      </w:r>
    </w:p>
  </w:footnote>
  <w:footnote w:type="continuationSeparator" w:id="0">
    <w:p w14:paraId="26401004" w14:textId="77777777" w:rsidR="008004DC" w:rsidRDefault="008004DC" w:rsidP="00381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4995" w14:textId="77777777" w:rsidR="00FF3A03" w:rsidRDefault="00FF3A03">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A8D09" w14:textId="098E4E85" w:rsidR="003811D2" w:rsidRDefault="00FF3A03">
    <w:pPr>
      <w:pStyle w:val="a9"/>
    </w:pPr>
    <w:r>
      <w:rPr>
        <w:rFonts w:ascii="Helvetica" w:hAnsi="Helvetica" w:cs="Helvetica" w:hint="eastAsia"/>
        <w:color w:val="000000"/>
        <w:sz w:val="51"/>
        <w:szCs w:val="51"/>
        <w:shd w:val="clear" w:color="auto" w:fill="FFFFFF"/>
      </w:rPr>
      <w:t>日轻</w:t>
    </w:r>
    <w:r w:rsidR="003811D2">
      <w:rPr>
        <w:rFonts w:ascii="Helvetica" w:hAnsi="Helvetica" w:cs="Helvetica"/>
        <w:color w:val="000000"/>
        <w:sz w:val="51"/>
        <w:szCs w:val="51"/>
        <w:shd w:val="clear" w:color="auto" w:fill="FFFFFF"/>
      </w:rPr>
      <w:t>商</w:t>
    </w:r>
    <w:proofErr w:type="gramStart"/>
    <w:r w:rsidR="003811D2">
      <w:rPr>
        <w:rFonts w:ascii="Helvetica" w:hAnsi="Helvetica" w:cs="Helvetica"/>
        <w:color w:val="000000"/>
        <w:sz w:val="51"/>
        <w:szCs w:val="51"/>
        <w:shd w:val="clear" w:color="auto" w:fill="FFFFFF"/>
      </w:rPr>
      <w:t>菱</w:t>
    </w:r>
    <w:proofErr w:type="gramEnd"/>
    <w:r w:rsidR="003811D2">
      <w:rPr>
        <w:rFonts w:ascii="Helvetica" w:hAnsi="Helvetica" w:cs="Helvetica"/>
        <w:color w:val="000000"/>
        <w:sz w:val="51"/>
        <w:szCs w:val="51"/>
        <w:shd w:val="clear" w:color="auto" w:fill="FFFFFF"/>
      </w:rPr>
      <w:t>铝业（昆山）有限公司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C89AD" w14:textId="77777777" w:rsidR="00FF3A03" w:rsidRDefault="00FF3A0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313CC"/>
    <w:multiLevelType w:val="hybridMultilevel"/>
    <w:tmpl w:val="7CCAEFEA"/>
    <w:lvl w:ilvl="0" w:tplc="87987CF6">
      <w:start w:val="1"/>
      <w:numFmt w:val="bullet"/>
      <w:lvlText w:val="●"/>
      <w:lvlJc w:val="left"/>
      <w:pPr>
        <w:ind w:left="720" w:hanging="360"/>
      </w:pPr>
    </w:lvl>
    <w:lvl w:ilvl="1" w:tplc="808E3C80">
      <w:start w:val="1"/>
      <w:numFmt w:val="bullet"/>
      <w:lvlText w:val="○"/>
      <w:lvlJc w:val="left"/>
      <w:pPr>
        <w:ind w:left="1440" w:hanging="360"/>
      </w:pPr>
    </w:lvl>
    <w:lvl w:ilvl="2" w:tplc="4DD45068">
      <w:start w:val="1"/>
      <w:numFmt w:val="bullet"/>
      <w:lvlText w:val="■"/>
      <w:lvlJc w:val="left"/>
      <w:pPr>
        <w:ind w:left="2160" w:hanging="360"/>
      </w:pPr>
    </w:lvl>
    <w:lvl w:ilvl="3" w:tplc="FF6A38B8">
      <w:start w:val="1"/>
      <w:numFmt w:val="bullet"/>
      <w:lvlText w:val="●"/>
      <w:lvlJc w:val="left"/>
      <w:pPr>
        <w:ind w:left="2880" w:hanging="360"/>
      </w:pPr>
    </w:lvl>
    <w:lvl w:ilvl="4" w:tplc="4EB87E68">
      <w:start w:val="1"/>
      <w:numFmt w:val="bullet"/>
      <w:lvlText w:val="○"/>
      <w:lvlJc w:val="left"/>
      <w:pPr>
        <w:ind w:left="3600" w:hanging="360"/>
      </w:pPr>
    </w:lvl>
    <w:lvl w:ilvl="5" w:tplc="E6F038EC">
      <w:start w:val="1"/>
      <w:numFmt w:val="bullet"/>
      <w:lvlText w:val="■"/>
      <w:lvlJc w:val="left"/>
      <w:pPr>
        <w:ind w:left="4320" w:hanging="360"/>
      </w:pPr>
    </w:lvl>
    <w:lvl w:ilvl="6" w:tplc="2F02E248">
      <w:start w:val="1"/>
      <w:numFmt w:val="bullet"/>
      <w:lvlText w:val="●"/>
      <w:lvlJc w:val="left"/>
      <w:pPr>
        <w:ind w:left="5040" w:hanging="360"/>
      </w:pPr>
    </w:lvl>
    <w:lvl w:ilvl="7" w:tplc="7CDA349E">
      <w:start w:val="1"/>
      <w:numFmt w:val="bullet"/>
      <w:lvlText w:val="●"/>
      <w:lvlJc w:val="left"/>
      <w:pPr>
        <w:ind w:left="5760" w:hanging="360"/>
      </w:pPr>
    </w:lvl>
    <w:lvl w:ilvl="8" w:tplc="23641DF0">
      <w:start w:val="1"/>
      <w:numFmt w:val="bullet"/>
      <w:lvlText w:val="●"/>
      <w:lvlJc w:val="left"/>
      <w:pPr>
        <w:ind w:left="6480" w:hanging="360"/>
      </w:pPr>
    </w:lvl>
  </w:abstractNum>
  <w:abstractNum w:abstractNumId="1" w15:restartNumberingAfterBreak="0">
    <w:nsid w:val="3A0E6E6E"/>
    <w:multiLevelType w:val="multilevel"/>
    <w:tmpl w:val="960018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44630DB"/>
    <w:multiLevelType w:val="multilevel"/>
    <w:tmpl w:val="960018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4B04613"/>
    <w:multiLevelType w:val="multilevel"/>
    <w:tmpl w:val="960018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29707459">
    <w:abstractNumId w:val="1"/>
  </w:num>
  <w:num w:numId="2" w16cid:durableId="15630567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5087351">
    <w:abstractNumId w:val="2"/>
  </w:num>
  <w:num w:numId="4" w16cid:durableId="112336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BA2"/>
    <w:rsid w:val="00003730"/>
    <w:rsid w:val="000870B0"/>
    <w:rsid w:val="00117932"/>
    <w:rsid w:val="00174D66"/>
    <w:rsid w:val="00180EA2"/>
    <w:rsid w:val="001E4036"/>
    <w:rsid w:val="001F428A"/>
    <w:rsid w:val="00201C01"/>
    <w:rsid w:val="00373B14"/>
    <w:rsid w:val="003811D2"/>
    <w:rsid w:val="003B3263"/>
    <w:rsid w:val="004524B1"/>
    <w:rsid w:val="00585D44"/>
    <w:rsid w:val="005A708F"/>
    <w:rsid w:val="006221EB"/>
    <w:rsid w:val="0063595D"/>
    <w:rsid w:val="0069364D"/>
    <w:rsid w:val="006D56C9"/>
    <w:rsid w:val="007B2E12"/>
    <w:rsid w:val="008004DC"/>
    <w:rsid w:val="009A00C7"/>
    <w:rsid w:val="009A3D99"/>
    <w:rsid w:val="009B5FB5"/>
    <w:rsid w:val="00A939B7"/>
    <w:rsid w:val="00AB4D8A"/>
    <w:rsid w:val="00AF4BA2"/>
    <w:rsid w:val="00B16F94"/>
    <w:rsid w:val="00C02E9B"/>
    <w:rsid w:val="00CA52A7"/>
    <w:rsid w:val="00D54850"/>
    <w:rsid w:val="00F21C99"/>
    <w:rsid w:val="00FF3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AAE4"/>
  <w15:docId w15:val="{BD647189-8204-49F7-96EF-56384019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380" w:after="140" w:line="288" w:lineRule="auto"/>
      <w:outlineLvl w:val="0"/>
    </w:pPr>
    <w:rPr>
      <w:rFonts w:ascii="Arial" w:eastAsia="等线" w:hAnsi="Arial" w:cs="Arial"/>
      <w:b/>
      <w:bCs/>
      <w:sz w:val="36"/>
      <w:szCs w:val="36"/>
    </w:rPr>
  </w:style>
  <w:style w:type="paragraph" w:styleId="2">
    <w:name w:val="heading 2"/>
    <w:uiPriority w:val="9"/>
    <w:unhideWhenUsed/>
    <w:qFormat/>
    <w:pPr>
      <w:spacing w:before="320" w:after="120" w:line="288" w:lineRule="auto"/>
      <w:outlineLvl w:val="1"/>
    </w:pPr>
    <w:rPr>
      <w:rFonts w:ascii="Arial" w:eastAsia="等线" w:hAnsi="Arial" w:cs="Arial"/>
      <w:b/>
      <w:bCs/>
      <w:sz w:val="32"/>
      <w:szCs w:val="32"/>
    </w:rPr>
  </w:style>
  <w:style w:type="paragraph" w:styleId="3">
    <w:name w:val="heading 3"/>
    <w:uiPriority w:val="9"/>
    <w:unhideWhenUsed/>
    <w:qFormat/>
    <w:pPr>
      <w:spacing w:before="300" w:after="120" w:line="288" w:lineRule="auto"/>
      <w:outlineLvl w:val="2"/>
    </w:pPr>
    <w:rPr>
      <w:rFonts w:ascii="Arial" w:eastAsia="等线" w:hAnsi="Arial" w:cs="Arial"/>
      <w:b/>
      <w:bCs/>
      <w:sz w:val="30"/>
      <w:szCs w:val="30"/>
    </w:rPr>
  </w:style>
  <w:style w:type="paragraph" w:styleId="4">
    <w:name w:val="heading 4"/>
    <w:uiPriority w:val="9"/>
    <w:unhideWhenUsed/>
    <w:qFormat/>
    <w:pPr>
      <w:spacing w:before="260" w:after="120" w:line="288" w:lineRule="auto"/>
      <w:outlineLvl w:val="3"/>
    </w:pPr>
    <w:rPr>
      <w:rFonts w:ascii="Arial" w:eastAsia="等线" w:hAnsi="Arial" w:cs="Arial"/>
      <w:b/>
      <w:bCs/>
      <w:sz w:val="28"/>
      <w:szCs w:val="28"/>
    </w:rPr>
  </w:style>
  <w:style w:type="paragraph" w:styleId="5">
    <w:name w:val="heading 5"/>
    <w:uiPriority w:val="9"/>
    <w:semiHidden/>
    <w:unhideWhenUsed/>
    <w:qFormat/>
    <w:pPr>
      <w:spacing w:before="240" w:after="120" w:line="288" w:lineRule="auto"/>
      <w:outlineLvl w:val="4"/>
    </w:pPr>
    <w:rPr>
      <w:rFonts w:ascii="Arial" w:eastAsia="等线" w:hAnsi="Arial" w:cs="Arial"/>
      <w:b/>
      <w:bCs/>
      <w:sz w:val="24"/>
      <w:szCs w:val="24"/>
    </w:rPr>
  </w:style>
  <w:style w:type="paragraph" w:styleId="6">
    <w:name w:val="heading 6"/>
    <w:uiPriority w:val="9"/>
    <w:semiHidden/>
    <w:unhideWhenUsed/>
    <w:qFormat/>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pPr>
      <w:spacing w:before="480" w:after="480" w:line="288" w:lineRule="auto"/>
    </w:pPr>
    <w:rPr>
      <w:rFonts w:ascii="Arial" w:eastAsia="等线" w:hAnsi="Arial" w:cs="Arial"/>
      <w:b/>
      <w:bCs/>
      <w:sz w:val="52"/>
      <w:szCs w:val="52"/>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本 字符"/>
    <w:link w:val="a7"/>
    <w:uiPriority w:val="99"/>
    <w:semiHidden/>
    <w:unhideWhenUsed/>
    <w:rPr>
      <w:sz w:val="20"/>
      <w:szCs w:val="20"/>
    </w:rPr>
  </w:style>
  <w:style w:type="paragraph" w:customStyle="1" w:styleId="20">
    <w:name w:val="2"/>
    <w:pPr>
      <w:spacing w:before="120" w:after="120" w:line="288" w:lineRule="auto"/>
    </w:pPr>
    <w:rPr>
      <w:rFonts w:ascii="Arial" w:eastAsia="等线" w:hAnsi="Arial" w:cs="Arial"/>
      <w:sz w:val="22"/>
      <w:szCs w:val="22"/>
    </w:rPr>
  </w:style>
  <w:style w:type="paragraph" w:customStyle="1" w:styleId="11">
    <w:name w:val="1"/>
    <w:pPr>
      <w:spacing w:before="120" w:after="120" w:line="288" w:lineRule="auto"/>
    </w:pPr>
    <w:rPr>
      <w:rFonts w:ascii="Arial" w:eastAsia="等线" w:hAnsi="Arial" w:cs="Arial"/>
      <w:color w:val="8F959E"/>
      <w:sz w:val="22"/>
      <w:szCs w:val="22"/>
    </w:rPr>
  </w:style>
  <w:style w:type="paragraph" w:styleId="a9">
    <w:name w:val="header"/>
    <w:basedOn w:val="a"/>
    <w:link w:val="aa"/>
    <w:uiPriority w:val="99"/>
    <w:unhideWhenUsed/>
    <w:rsid w:val="003811D2"/>
    <w:pPr>
      <w:tabs>
        <w:tab w:val="center" w:pos="4153"/>
        <w:tab w:val="right" w:pos="8306"/>
      </w:tabs>
      <w:snapToGrid w:val="0"/>
      <w:jc w:val="center"/>
    </w:pPr>
    <w:rPr>
      <w:sz w:val="18"/>
      <w:szCs w:val="18"/>
    </w:rPr>
  </w:style>
  <w:style w:type="character" w:customStyle="1" w:styleId="aa">
    <w:name w:val="页眉 字符"/>
    <w:basedOn w:val="a0"/>
    <w:link w:val="a9"/>
    <w:uiPriority w:val="99"/>
    <w:rsid w:val="003811D2"/>
    <w:rPr>
      <w:sz w:val="18"/>
      <w:szCs w:val="18"/>
    </w:rPr>
  </w:style>
  <w:style w:type="paragraph" w:styleId="ab">
    <w:name w:val="footer"/>
    <w:basedOn w:val="a"/>
    <w:link w:val="ac"/>
    <w:uiPriority w:val="99"/>
    <w:unhideWhenUsed/>
    <w:rsid w:val="003811D2"/>
    <w:pPr>
      <w:tabs>
        <w:tab w:val="center" w:pos="4153"/>
        <w:tab w:val="right" w:pos="8306"/>
      </w:tabs>
      <w:snapToGrid w:val="0"/>
    </w:pPr>
    <w:rPr>
      <w:sz w:val="18"/>
      <w:szCs w:val="18"/>
    </w:rPr>
  </w:style>
  <w:style w:type="character" w:customStyle="1" w:styleId="ac">
    <w:name w:val="页脚 字符"/>
    <w:basedOn w:val="a0"/>
    <w:link w:val="ab"/>
    <w:uiPriority w:val="99"/>
    <w:rsid w:val="003811D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BDF5A-AA78-4CDE-B060-77A9CBDAA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663</Words>
  <Characters>3780</Characters>
  <Application>Microsoft Office Word</Application>
  <DocSecurity>0</DocSecurity>
  <Lines>31</Lines>
  <Paragraphs>8</Paragraphs>
  <ScaleCrop>false</ScaleCrop>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zq</cp:lastModifiedBy>
  <cp:revision>7</cp:revision>
  <dcterms:created xsi:type="dcterms:W3CDTF">2025-11-18T05:39:00Z</dcterms:created>
  <dcterms:modified xsi:type="dcterms:W3CDTF">2025-11-18T07:07:00Z</dcterms:modified>
</cp:coreProperties>
</file>